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13141" w14:textId="77777777" w:rsidR="003B1619" w:rsidRDefault="003B1619" w:rsidP="003B1619">
      <w:bookmarkStart w:id="0" w:name="_GoBack"/>
      <w:bookmarkEnd w:id="0"/>
    </w:p>
    <w:p w14:paraId="4E5B5085" w14:textId="77777777" w:rsidR="003B1619" w:rsidRDefault="003B1619" w:rsidP="003B1619"/>
    <w:p w14:paraId="202CEA37" w14:textId="77777777" w:rsidR="003B1619" w:rsidRPr="003B1619" w:rsidRDefault="003B1619" w:rsidP="003B1619"/>
    <w:p w14:paraId="76220908" w14:textId="77777777" w:rsidR="003B1619" w:rsidRPr="003B1619" w:rsidRDefault="003B1619" w:rsidP="003B1619"/>
    <w:p w14:paraId="12C17BEF" w14:textId="77777777" w:rsidR="00415EE4" w:rsidRPr="003B1619" w:rsidRDefault="00415EE4" w:rsidP="003B1619">
      <w:pPr>
        <w:jc w:val="center"/>
        <w:rPr>
          <w:b/>
          <w:sz w:val="40"/>
          <w:szCs w:val="40"/>
        </w:rPr>
      </w:pPr>
      <w:r w:rsidRPr="003B1619">
        <w:rPr>
          <w:b/>
          <w:sz w:val="40"/>
          <w:szCs w:val="40"/>
        </w:rPr>
        <w:t>Religious Texts</w:t>
      </w:r>
      <w:r w:rsidRPr="003B1619">
        <w:rPr>
          <w:b/>
          <w:sz w:val="40"/>
          <w:szCs w:val="40"/>
        </w:rPr>
        <w:br/>
        <w:t>in Iranian Languages</w:t>
      </w:r>
    </w:p>
    <w:p w14:paraId="23BC3566" w14:textId="77777777" w:rsidR="00415EE4" w:rsidRPr="003B1619" w:rsidRDefault="00415EE4" w:rsidP="003B1619"/>
    <w:p w14:paraId="06595F07" w14:textId="77777777" w:rsidR="00415EE4" w:rsidRPr="003B1619" w:rsidRDefault="00415EE4" w:rsidP="003B1619">
      <w:pPr>
        <w:jc w:val="center"/>
        <w:rPr>
          <w:b/>
          <w:sz w:val="28"/>
          <w:szCs w:val="28"/>
        </w:rPr>
      </w:pPr>
      <w:r w:rsidRPr="003B1619">
        <w:rPr>
          <w:b/>
          <w:sz w:val="28"/>
          <w:szCs w:val="28"/>
        </w:rPr>
        <w:t>Symposium held in Copenhagen</w:t>
      </w:r>
      <w:r w:rsidRPr="003B1619">
        <w:rPr>
          <w:b/>
          <w:sz w:val="28"/>
          <w:szCs w:val="28"/>
        </w:rPr>
        <w:br/>
        <w:t>May 2002</w:t>
      </w:r>
    </w:p>
    <w:p w14:paraId="2D9F4245" w14:textId="77777777" w:rsidR="00415EE4" w:rsidRPr="003B1619" w:rsidRDefault="00415EE4" w:rsidP="003B1619"/>
    <w:p w14:paraId="51BE29C8" w14:textId="77777777" w:rsidR="00415EE4" w:rsidRPr="003B1619" w:rsidRDefault="00415EE4" w:rsidP="003B1619"/>
    <w:p w14:paraId="0755B9E6" w14:textId="77777777" w:rsidR="00415EE4" w:rsidRPr="003B1619" w:rsidRDefault="00415EE4" w:rsidP="003B1619"/>
    <w:p w14:paraId="7EC950AB" w14:textId="77777777" w:rsidR="00415EE4" w:rsidRPr="003B1619" w:rsidRDefault="00415EE4" w:rsidP="003B1619">
      <w:pPr>
        <w:rPr>
          <w:b/>
          <w:sz w:val="24"/>
          <w:lang w:val="de-DE"/>
        </w:rPr>
      </w:pPr>
      <w:r w:rsidRPr="003B1619">
        <w:rPr>
          <w:b/>
          <w:sz w:val="24"/>
          <w:lang w:val="de-DE"/>
        </w:rPr>
        <w:t>Fereydun Vahman &amp; Claus V. Pedersen</w:t>
      </w:r>
    </w:p>
    <w:p w14:paraId="0C289F18" w14:textId="77777777" w:rsidR="00415EE4" w:rsidRPr="003B1619" w:rsidRDefault="00415EE4" w:rsidP="003B1619"/>
    <w:p w14:paraId="0D6C0FA6" w14:textId="77777777" w:rsidR="00415EE4" w:rsidRPr="003B1619" w:rsidRDefault="00415EE4" w:rsidP="003B1619"/>
    <w:p w14:paraId="05A10210" w14:textId="77777777" w:rsidR="00415EE4" w:rsidRPr="003B1619" w:rsidRDefault="00415EE4" w:rsidP="003B1619"/>
    <w:p w14:paraId="0CD8E07B" w14:textId="77777777" w:rsidR="00415EE4" w:rsidRPr="003B1619" w:rsidRDefault="00415EE4" w:rsidP="003B1619"/>
    <w:p w14:paraId="772878CA" w14:textId="77777777" w:rsidR="00415EE4" w:rsidRPr="003B1619" w:rsidRDefault="00415EE4" w:rsidP="003B1619"/>
    <w:p w14:paraId="66AEE0BB" w14:textId="77777777" w:rsidR="00415EE4" w:rsidRPr="003B1619" w:rsidRDefault="00415EE4" w:rsidP="003B1619"/>
    <w:p w14:paraId="5DF04FCE" w14:textId="77777777" w:rsidR="00415EE4" w:rsidRPr="003B1619" w:rsidRDefault="00415EE4" w:rsidP="003B1619"/>
    <w:p w14:paraId="673284EC" w14:textId="77777777" w:rsidR="00415EE4" w:rsidRPr="003B1619" w:rsidRDefault="00415EE4" w:rsidP="003B1619"/>
    <w:p w14:paraId="182251F0" w14:textId="77777777" w:rsidR="00415EE4" w:rsidRPr="003B1619" w:rsidRDefault="00415EE4" w:rsidP="003B1619"/>
    <w:p w14:paraId="77AE35DB" w14:textId="77777777" w:rsidR="00415EE4" w:rsidRPr="003B1619" w:rsidRDefault="00415EE4" w:rsidP="003B1619">
      <w:pPr>
        <w:jc w:val="center"/>
      </w:pPr>
      <w:r w:rsidRPr="003B1619">
        <w:rPr>
          <w:noProof/>
          <w:lang w:val="en-US"/>
        </w:rPr>
        <w:drawing>
          <wp:inline distT="0" distB="0" distL="0" distR="0" wp14:anchorId="243EE0E8" wp14:editId="1B46DD61">
            <wp:extent cx="1260000" cy="13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sh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5124F" w14:textId="77777777" w:rsidR="00415EE4" w:rsidRPr="003B1619" w:rsidRDefault="00415EE4" w:rsidP="003B1619">
      <w:pPr>
        <w:pStyle w:val="BodyText"/>
        <w:rPr>
          <w:sz w:val="26"/>
          <w:lang w:val="de-DE"/>
        </w:rPr>
      </w:pPr>
    </w:p>
    <w:p w14:paraId="67AC555C" w14:textId="77777777" w:rsidR="00415EE4" w:rsidRPr="003B1619" w:rsidRDefault="00415EE4" w:rsidP="003B1619">
      <w:pPr>
        <w:pStyle w:val="BodyText"/>
        <w:rPr>
          <w:sz w:val="28"/>
          <w:lang w:val="de-DE"/>
        </w:rPr>
      </w:pPr>
    </w:p>
    <w:p w14:paraId="5953A394" w14:textId="77777777" w:rsidR="00415EE4" w:rsidRPr="003B1619" w:rsidRDefault="00415EE4" w:rsidP="003B1619">
      <w:pPr>
        <w:jc w:val="center"/>
        <w:rPr>
          <w:lang w:val="de-DE"/>
        </w:rPr>
      </w:pPr>
      <w:r w:rsidRPr="003B1619">
        <w:rPr>
          <w:lang w:val="de-DE"/>
        </w:rPr>
        <w:t>Det Kongelige Danske Videnskaberne</w:t>
      </w:r>
      <w:r w:rsidR="003B1619">
        <w:rPr>
          <w:lang w:val="de-DE"/>
        </w:rPr>
        <w:t>s</w:t>
      </w:r>
      <w:r w:rsidRPr="003B1619">
        <w:rPr>
          <w:lang w:val="de-DE"/>
        </w:rPr>
        <w:t xml:space="preserve"> Selskab • K</w:t>
      </w:r>
      <w:r w:rsidR="003B1619">
        <w:rPr>
          <w:lang w:val="de-DE"/>
        </w:rPr>
        <w:t>ø</w:t>
      </w:r>
      <w:r w:rsidRPr="003B1619">
        <w:rPr>
          <w:lang w:val="de-DE"/>
        </w:rPr>
        <w:t>benhavn 2007</w:t>
      </w:r>
    </w:p>
    <w:p w14:paraId="78B759F3" w14:textId="77777777" w:rsidR="003B1619" w:rsidRPr="003B1619" w:rsidRDefault="003B1619" w:rsidP="003B1619">
      <w:pPr>
        <w:rPr>
          <w:lang w:val="de-DE"/>
        </w:rPr>
      </w:pPr>
    </w:p>
    <w:p w14:paraId="2D02C2C7" w14:textId="77777777" w:rsidR="003B1619" w:rsidRPr="003B1619" w:rsidRDefault="003B1619" w:rsidP="003B1619">
      <w:pPr>
        <w:rPr>
          <w:lang w:val="de-DE"/>
        </w:rPr>
        <w:sectPr w:rsidR="003B1619" w:rsidRPr="003B1619" w:rsidSect="00C44863">
          <w:headerReference w:type="even" r:id="rId10"/>
          <w:footnotePr>
            <w:numRestart w:val="eachPage"/>
          </w:footnotePr>
          <w:pgSz w:w="8618" w:h="12984" w:code="9"/>
          <w:pgMar w:top="720" w:right="720" w:bottom="720" w:left="720" w:header="720" w:footer="567" w:gutter="357"/>
          <w:cols w:space="708"/>
          <w:noEndnote/>
          <w:docGrid w:linePitch="272"/>
        </w:sectPr>
      </w:pPr>
    </w:p>
    <w:p w14:paraId="5DF71DBD" w14:textId="77777777" w:rsidR="003B1619" w:rsidRPr="003B1619" w:rsidRDefault="003B1619" w:rsidP="003B1619">
      <w:pPr>
        <w:rPr>
          <w:lang w:val="de-DE"/>
        </w:rPr>
      </w:pPr>
    </w:p>
    <w:p w14:paraId="6C3CC681" w14:textId="77777777" w:rsidR="003B1619" w:rsidRPr="003B1619" w:rsidRDefault="003B1619" w:rsidP="003B1619">
      <w:pPr>
        <w:rPr>
          <w:lang w:val="de-DE"/>
        </w:rPr>
      </w:pPr>
    </w:p>
    <w:p w14:paraId="729843D0" w14:textId="77777777" w:rsidR="00415EE4" w:rsidRPr="003B1619" w:rsidRDefault="00415EE4" w:rsidP="003B1619">
      <w:pPr>
        <w:pStyle w:val="Myheadc"/>
      </w:pPr>
      <w:r w:rsidRPr="003B1619">
        <w:t xml:space="preserve">The </w:t>
      </w:r>
      <w:r w:rsidR="00305C96" w:rsidRPr="00A86611">
        <w:t xml:space="preserve">Persian </w:t>
      </w:r>
      <w:r w:rsidR="00305C96" w:rsidRPr="004B2F6D">
        <w:t>Bay</w:t>
      </w:r>
      <w:r w:rsidR="00305C96">
        <w:t>a</w:t>
      </w:r>
      <w:r w:rsidR="00305C96" w:rsidRPr="004B2F6D">
        <w:t>n and the Shaping of the B</w:t>
      </w:r>
      <w:r w:rsidR="00305C96">
        <w:t>a</w:t>
      </w:r>
      <w:r w:rsidR="00305C96" w:rsidRPr="004B2F6D">
        <w:t>b</w:t>
      </w:r>
      <w:r w:rsidR="00305C96">
        <w:t xml:space="preserve">i </w:t>
      </w:r>
      <w:r w:rsidR="00305C96" w:rsidRPr="00D3392F">
        <w:t>Renewal</w:t>
      </w:r>
    </w:p>
    <w:p w14:paraId="566E73A1" w14:textId="77777777" w:rsidR="00415EE4" w:rsidRPr="003B1619" w:rsidRDefault="00415EE4" w:rsidP="003B1619"/>
    <w:p w14:paraId="6656C512" w14:textId="77777777" w:rsidR="00415EE4" w:rsidRPr="003B1619" w:rsidRDefault="00415EE4" w:rsidP="003B1619">
      <w:pPr>
        <w:jc w:val="center"/>
        <w:rPr>
          <w:b/>
          <w:i/>
        </w:rPr>
      </w:pPr>
      <w:r w:rsidRPr="003B1619">
        <w:rPr>
          <w:b/>
          <w:i/>
        </w:rPr>
        <w:t>Abbas Amanat</w:t>
      </w:r>
    </w:p>
    <w:p w14:paraId="29D33EB9" w14:textId="77777777" w:rsidR="00415EE4" w:rsidRPr="003B1619" w:rsidRDefault="00415EE4" w:rsidP="003B1619"/>
    <w:p w14:paraId="281A0A5D" w14:textId="77777777" w:rsidR="00415EE4" w:rsidRPr="003B1619" w:rsidRDefault="00415EE4" w:rsidP="003B1619"/>
    <w:p w14:paraId="0A0C4C62" w14:textId="77777777" w:rsidR="00415EE4" w:rsidRPr="003B1619" w:rsidRDefault="00415EE4" w:rsidP="003B1619">
      <w:pPr>
        <w:pStyle w:val="Text"/>
      </w:pPr>
      <w:r w:rsidRPr="003B1619">
        <w:t xml:space="preserve">In the history of modem reform movements in the Muslim world, the Bayani religion of Sayyid </w:t>
      </w:r>
      <w:r w:rsidR="003B1619">
        <w:t>‘</w:t>
      </w:r>
      <w:r w:rsidRPr="003B1619">
        <w:t xml:space="preserve">Ali Muhammad the Bab </w:t>
      </w:r>
      <w:r w:rsidR="00323228" w:rsidRPr="00323228">
        <w:t>(</w:t>
      </w:r>
      <w:r w:rsidRPr="003B1619">
        <w:t>1819</w:t>
      </w:r>
      <w:r w:rsidR="003B1619">
        <w:t>–</w:t>
      </w:r>
      <w:r w:rsidRPr="003B1619">
        <w:t>1850</w:t>
      </w:r>
      <w:r w:rsidR="00323228" w:rsidRPr="00323228">
        <w:t>)</w:t>
      </w:r>
      <w:r w:rsidRPr="003B1619">
        <w:t>, otherwi</w:t>
      </w:r>
      <w:r w:rsidR="003B1619">
        <w:t>s</w:t>
      </w:r>
      <w:r w:rsidRPr="003B1619">
        <w:t xml:space="preserve">e known as the Babi Movement </w:t>
      </w:r>
      <w:r w:rsidR="00323228" w:rsidRPr="00323228">
        <w:t>(</w:t>
      </w:r>
      <w:r w:rsidRPr="003B1619">
        <w:t>the forerunner of today</w:t>
      </w:r>
      <w:r w:rsidR="003B1619">
        <w:t>’</w:t>
      </w:r>
      <w:r w:rsidRPr="003B1619">
        <w:t>s Baha</w:t>
      </w:r>
      <w:r w:rsidR="003B1619">
        <w:t>’</w:t>
      </w:r>
      <w:r w:rsidRPr="003B1619">
        <w:t>i faith</w:t>
      </w:r>
      <w:r w:rsidR="00323228" w:rsidRPr="00323228">
        <w:t>)</w:t>
      </w:r>
      <w:r w:rsidRPr="003B1619">
        <w:t xml:space="preserve">, holds a unique place. </w:t>
      </w:r>
      <w:r w:rsidR="003B1619">
        <w:t xml:space="preserve"> </w:t>
      </w:r>
      <w:r w:rsidRPr="003B1619">
        <w:t>It is the only movement which consciously and concretely broke away from Islamic belief</w:t>
      </w:r>
      <w:r w:rsidR="003B1619">
        <w:t>s</w:t>
      </w:r>
      <w:r w:rsidRPr="003B1619">
        <w:t xml:space="preserve"> and community and initiated a new prophetic cycle with it</w:t>
      </w:r>
      <w:r w:rsidR="003B1619">
        <w:t>s</w:t>
      </w:r>
      <w:r w:rsidRPr="003B1619">
        <w:t xml:space="preserve"> own </w:t>
      </w:r>
      <w:r w:rsidR="003B1619">
        <w:t>s</w:t>
      </w:r>
      <w:r w:rsidRPr="003B1619">
        <w:t xml:space="preserve">cripture, </w:t>
      </w:r>
      <w:r w:rsidR="003B1619">
        <w:t>s</w:t>
      </w:r>
      <w:r w:rsidRPr="003B1619">
        <w:t>en</w:t>
      </w:r>
      <w:r w:rsidR="003B1619">
        <w:t>s</w:t>
      </w:r>
      <w:r w:rsidRPr="003B1619">
        <w:t>e of community, and vi</w:t>
      </w:r>
      <w:r w:rsidR="003B1619">
        <w:t>s</w:t>
      </w:r>
      <w:r w:rsidRPr="003B1619">
        <w:t>ion.</w:t>
      </w:r>
      <w:r w:rsidR="003B1619">
        <w:t xml:space="preserve"> </w:t>
      </w:r>
      <w:r w:rsidRPr="003B1619">
        <w:t xml:space="preserve"> The Babi religion nevertheless was the product of the religiou</w:t>
      </w:r>
      <w:r w:rsidR="003B1619">
        <w:t>s</w:t>
      </w:r>
      <w:r w:rsidRPr="003B1619">
        <w:t xml:space="preserve"> environment of </w:t>
      </w:r>
      <w:r w:rsidR="00ED0348" w:rsidRPr="003B1619">
        <w:t>Shi</w:t>
      </w:r>
      <w:r w:rsidR="00ED0348">
        <w:t>‘</w:t>
      </w:r>
      <w:r w:rsidR="00ED0348" w:rsidRPr="003B1619">
        <w:t>i</w:t>
      </w:r>
      <w:r w:rsidRPr="003B1619">
        <w:t xml:space="preserve"> Iran, and was deeply influenced by the inherent e</w:t>
      </w:r>
      <w:r w:rsidR="003B1619">
        <w:t>s</w:t>
      </w:r>
      <w:r w:rsidRPr="003B1619">
        <w:t>oteric culture and apocalyptic vision embedded in that tradition.</w:t>
      </w:r>
      <w:r w:rsidR="003B1619">
        <w:t xml:space="preserve"> </w:t>
      </w:r>
      <w:r w:rsidRPr="003B1619">
        <w:t xml:space="preserve"> Some features of Babi thought may also be traced</w:t>
      </w:r>
      <w:r w:rsidR="003B1619">
        <w:t xml:space="preserve"> </w:t>
      </w:r>
      <w:r w:rsidRPr="003B1619">
        <w:t>back</w:t>
      </w:r>
      <w:r w:rsidR="003B1619">
        <w:t xml:space="preserve"> </w:t>
      </w:r>
      <w:r w:rsidRPr="003B1619">
        <w:t xml:space="preserve">through the </w:t>
      </w:r>
      <w:r w:rsidR="00ED0348" w:rsidRPr="003B1619">
        <w:t>Shi</w:t>
      </w:r>
      <w:r w:rsidR="00ED0348">
        <w:t>‘</w:t>
      </w:r>
      <w:r w:rsidR="00ED0348" w:rsidRPr="003B1619">
        <w:t>i</w:t>
      </w:r>
      <w:r w:rsidRPr="003B1619">
        <w:t xml:space="preserve"> </w:t>
      </w:r>
      <w:r w:rsidR="003B1619">
        <w:t>s</w:t>
      </w:r>
      <w:r w:rsidRPr="003B1619">
        <w:t>ectarian milieu to</w:t>
      </w:r>
      <w:r w:rsidR="003B1619">
        <w:t xml:space="preserve"> </w:t>
      </w:r>
      <w:r w:rsidRPr="003B1619">
        <w:t>religion</w:t>
      </w:r>
      <w:r w:rsidR="003B1619">
        <w:t xml:space="preserve"> </w:t>
      </w:r>
      <w:r w:rsidRPr="003B1619">
        <w:t>and</w:t>
      </w:r>
      <w:r w:rsidR="003B1619">
        <w:t xml:space="preserve"> </w:t>
      </w:r>
      <w:r w:rsidRPr="003B1619">
        <w:t>heresie</w:t>
      </w:r>
      <w:r w:rsidR="004A6689">
        <w:t>s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pre-Islamic</w:t>
      </w:r>
      <w:r w:rsidR="003B1619">
        <w:t xml:space="preserve"> </w:t>
      </w:r>
      <w:r w:rsidRPr="003B1619">
        <w:t xml:space="preserve">Iran. </w:t>
      </w:r>
      <w:r w:rsidR="004A6689">
        <w:t xml:space="preserve"> </w:t>
      </w:r>
      <w:r w:rsidRPr="003B1619">
        <w:t xml:space="preserve">Yet, in many respect the Babi movement was a new phenomenon. </w:t>
      </w:r>
      <w:r w:rsidR="004A6689">
        <w:t xml:space="preserve"> </w:t>
      </w:r>
      <w:r w:rsidRPr="003B1619">
        <w:t>Thi</w:t>
      </w:r>
      <w:r w:rsidR="004A6689">
        <w:t>s</w:t>
      </w:r>
      <w:r w:rsidRPr="003B1619">
        <w:t xml:space="preserve"> novelty can be observed in its social composition and historical development</w:t>
      </w:r>
      <w:r w:rsidR="003B1619">
        <w:t>,</w:t>
      </w:r>
      <w:r w:rsidRPr="003B1619">
        <w:t xml:space="preserve"> but more so in the apocalyptic urgency</w:t>
      </w:r>
      <w:r w:rsidR="003B1619">
        <w:t xml:space="preserve"> </w:t>
      </w:r>
      <w:r w:rsidRPr="003B1619">
        <w:t>by</w:t>
      </w:r>
      <w:r w:rsidR="003B1619">
        <w:t xml:space="preserve"> </w:t>
      </w:r>
      <w:r w:rsidRPr="003B1619">
        <w:t>which</w:t>
      </w:r>
      <w:r w:rsidR="003B1619">
        <w:t xml:space="preserve"> </w:t>
      </w:r>
      <w:r w:rsidRPr="003B1619">
        <w:t>it meant</w:t>
      </w:r>
      <w:r w:rsidR="003B1619">
        <w:t xml:space="preserve"> </w:t>
      </w:r>
      <w:r w:rsidRPr="003B1619">
        <w:t>to tran</w:t>
      </w:r>
      <w:r w:rsidR="004A6689">
        <w:t>s</w:t>
      </w:r>
      <w:r w:rsidRPr="003B1619">
        <w:t xml:space="preserve">form the prevailing religion of its time. </w:t>
      </w:r>
      <w:r w:rsidR="004A6689">
        <w:t xml:space="preserve"> </w:t>
      </w:r>
      <w:r w:rsidRPr="003B1619">
        <w:t>As the Bab put it, his</w:t>
      </w:r>
      <w:r w:rsidR="003B1619">
        <w:t xml:space="preserve"> </w:t>
      </w:r>
      <w:r w:rsidRPr="003B1619">
        <w:t>religion wa</w:t>
      </w:r>
      <w:r w:rsidR="004A6689">
        <w:t>s</w:t>
      </w:r>
      <w:r w:rsidRPr="003B1619">
        <w:t xml:space="preserve"> </w:t>
      </w:r>
      <w:r w:rsidR="003B1619">
        <w:t>“</w:t>
      </w:r>
      <w:r w:rsidRPr="003B1619">
        <w:t xml:space="preserve">a new [prophetic] creation </w:t>
      </w:r>
      <w:r w:rsidR="00323228" w:rsidRPr="00323228">
        <w:t>(</w:t>
      </w:r>
      <w:r w:rsidRPr="003B1619">
        <w:rPr>
          <w:i/>
        </w:rPr>
        <w:t>khalq-i</w:t>
      </w:r>
      <w:r w:rsidR="004A6689">
        <w:rPr>
          <w:i/>
        </w:rPr>
        <w:t>-</w:t>
      </w:r>
      <w:r w:rsidRPr="003B1619">
        <w:rPr>
          <w:i/>
        </w:rPr>
        <w:t>badi</w:t>
      </w:r>
      <w:r w:rsidR="004A6689">
        <w:rPr>
          <w:i/>
        </w:rPr>
        <w:t>‘</w:t>
      </w:r>
      <w:r w:rsidR="00323228" w:rsidRPr="00323228">
        <w:t>)</w:t>
      </w:r>
      <w:r w:rsidR="003B1619">
        <w:rPr>
          <w:i/>
        </w:rPr>
        <w:t>”</w:t>
      </w:r>
      <w:r w:rsidRPr="003B1619">
        <w:rPr>
          <w:i/>
        </w:rPr>
        <w:t xml:space="preserve"> </w:t>
      </w:r>
      <w:r w:rsidRPr="003B1619">
        <w:t>that had come to advance the cycle of human perfection.</w:t>
      </w:r>
      <w:r w:rsidR="004A6689">
        <w:t xml:space="preserve"> </w:t>
      </w:r>
      <w:r w:rsidRPr="003B1619">
        <w:t xml:space="preserve"> </w:t>
      </w:r>
      <w:r w:rsidR="003B1619">
        <w:t>“</w:t>
      </w:r>
      <w:r w:rsidRPr="003B1619">
        <w:t>The grand cycle</w:t>
      </w:r>
      <w:r w:rsidR="003B1619">
        <w:t xml:space="preserve"> </w:t>
      </w:r>
      <w:r w:rsidRPr="003B1619">
        <w:t>is in</w:t>
      </w:r>
      <w:r w:rsidR="003B1619">
        <w:t xml:space="preserve"> </w:t>
      </w:r>
      <w:r w:rsidRPr="003B1619">
        <w:t>progres</w:t>
      </w:r>
      <w:r w:rsidR="004A6689">
        <w:t>s</w:t>
      </w:r>
      <w:r w:rsidRPr="003B1619">
        <w:t xml:space="preserve">ion </w:t>
      </w:r>
      <w:r w:rsidR="00323228" w:rsidRPr="00323228">
        <w:t>(</w:t>
      </w:r>
      <w:r w:rsidRPr="003B1619">
        <w:rPr>
          <w:i/>
        </w:rPr>
        <w:t>kawr dar taraqqist</w:t>
      </w:r>
      <w:r w:rsidR="00323228" w:rsidRPr="00323228">
        <w:t>)</w:t>
      </w:r>
      <w:r w:rsidR="003B1619">
        <w:rPr>
          <w:i/>
        </w:rPr>
        <w:t>”,</w:t>
      </w:r>
      <w:r w:rsidRPr="003B1619">
        <w:rPr>
          <w:i/>
        </w:rPr>
        <w:t xml:space="preserve"> </w:t>
      </w:r>
      <w:r w:rsidRPr="003B1619">
        <w:t>he declared at a time when</w:t>
      </w:r>
      <w:r w:rsidR="003B1619">
        <w:t xml:space="preserve"> </w:t>
      </w:r>
      <w:r w:rsidRPr="003B1619">
        <w:t>Iran,</w:t>
      </w:r>
      <w:r w:rsidR="003B1619">
        <w:t xml:space="preserve"> </w:t>
      </w:r>
      <w:r w:rsidRPr="003B1619">
        <w:t>like the re</w:t>
      </w:r>
      <w:r w:rsidR="003B1619">
        <w:t>s</w:t>
      </w:r>
      <w:r w:rsidRPr="003B1619">
        <w:t>t of Mu</w:t>
      </w:r>
      <w:r w:rsidR="003B1619">
        <w:t>s</w:t>
      </w:r>
      <w:r w:rsidRPr="003B1619">
        <w:t xml:space="preserve">lim world, was beginning to experience a </w:t>
      </w:r>
      <w:r w:rsidR="004A6689">
        <w:t>s</w:t>
      </w:r>
      <w:r w:rsidRPr="003B1619">
        <w:t>en</w:t>
      </w:r>
      <w:r w:rsidR="004A6689">
        <w:t>s</w:t>
      </w:r>
      <w:r w:rsidRPr="003B1619">
        <w:t>e of de</w:t>
      </w:r>
      <w:r w:rsidR="004A6689">
        <w:t>s</w:t>
      </w:r>
      <w:r w:rsidRPr="003B1619">
        <w:t>pair</w:t>
      </w:r>
      <w:r w:rsidR="003B1619">
        <w:t xml:space="preserve"> </w:t>
      </w:r>
      <w:r w:rsidRPr="003B1619">
        <w:t>in</w:t>
      </w:r>
      <w:r w:rsidR="003B1619">
        <w:t xml:space="preserve"> </w:t>
      </w:r>
      <w:r w:rsidRPr="003B1619">
        <w:t xml:space="preserve">the face of Western hegemonic presence and its material and technological advances. </w:t>
      </w:r>
      <w:r w:rsidR="004A6689">
        <w:t xml:space="preserve"> </w:t>
      </w:r>
      <w:r w:rsidRPr="003B1619">
        <w:t>The Bab</w:t>
      </w:r>
      <w:r w:rsidR="003B1619">
        <w:t>’</w:t>
      </w:r>
      <w:r w:rsidR="004A6689">
        <w:t>s</w:t>
      </w:r>
      <w:r w:rsidRPr="003B1619">
        <w:t xml:space="preserve"> call for progre</w:t>
      </w:r>
      <w:r w:rsidR="004A6689">
        <w:t>s</w:t>
      </w:r>
      <w:r w:rsidRPr="003B1619">
        <w:t>s offered an endogenou</w:t>
      </w:r>
      <w:r w:rsidR="004A6689">
        <w:t>s</w:t>
      </w:r>
      <w:r w:rsidRPr="003B1619">
        <w:t xml:space="preserve"> </w:t>
      </w:r>
      <w:r w:rsidR="003B1619">
        <w:t>“</w:t>
      </w:r>
      <w:r w:rsidRPr="003B1619">
        <w:t>modern</w:t>
      </w:r>
      <w:r w:rsidR="003B1619">
        <w:t>”</w:t>
      </w:r>
      <w:r w:rsidRPr="003B1619">
        <w:t xml:space="preserve"> answer to the cri</w:t>
      </w:r>
      <w:r w:rsidR="004A6689">
        <w:t>s</w:t>
      </w:r>
      <w:r w:rsidRPr="003B1619">
        <w:t>i</w:t>
      </w:r>
      <w:r w:rsidR="004A6689">
        <w:t xml:space="preserve">s </w:t>
      </w:r>
      <w:r w:rsidRPr="003B1619">
        <w:t xml:space="preserve">of </w:t>
      </w:r>
      <w:r w:rsidR="004A6689">
        <w:t>s</w:t>
      </w:r>
      <w:r w:rsidRPr="003B1619">
        <w:t>elf</w:t>
      </w:r>
      <w:r w:rsidR="006A67D3">
        <w:t>-</w:t>
      </w:r>
      <w:r w:rsidRPr="003B1619">
        <w:t>confidence which had lurked in the political, economic, and moral fabric of the Iranian society.</w:t>
      </w:r>
    </w:p>
    <w:p w14:paraId="14DB00BB" w14:textId="77777777" w:rsidR="00415EE4" w:rsidRPr="003B1619" w:rsidRDefault="00415EE4" w:rsidP="004A6689">
      <w:pPr>
        <w:pStyle w:val="Text"/>
      </w:pPr>
      <w:r w:rsidRPr="003B1619">
        <w:t xml:space="preserve">Such perspective could perhaps be entertained only in an esoteric </w:t>
      </w:r>
      <w:r w:rsidR="00323228" w:rsidRPr="00323228">
        <w:t>(</w:t>
      </w:r>
      <w:r w:rsidRPr="003B1619">
        <w:rPr>
          <w:i/>
        </w:rPr>
        <w:t>batini</w:t>
      </w:r>
      <w:r w:rsidR="00323228" w:rsidRPr="00323228">
        <w:t>)</w:t>
      </w:r>
      <w:r w:rsidRPr="003B1619">
        <w:rPr>
          <w:i/>
        </w:rPr>
        <w:t xml:space="preserve"> </w:t>
      </w:r>
      <w:r w:rsidRPr="003B1619">
        <w:t>world view with apocalyptic dynamics of its own and with historical precedence in movements ranging from Isma</w:t>
      </w:r>
      <w:r w:rsidR="00312F4D">
        <w:t>‘i</w:t>
      </w:r>
      <w:r w:rsidRPr="003B1619">
        <w:t>liyya and</w:t>
      </w:r>
      <w:r w:rsidR="003B1619">
        <w:t xml:space="preserve"> </w:t>
      </w:r>
      <w:r w:rsidRPr="003B1619">
        <w:t xml:space="preserve">Hurufiyya to the </w:t>
      </w:r>
      <w:r w:rsidR="00ED0348" w:rsidRPr="003B1619">
        <w:t>Shi</w:t>
      </w:r>
      <w:r w:rsidR="00ED0348">
        <w:t>‘</w:t>
      </w:r>
      <w:r w:rsidR="00ED0348" w:rsidRPr="003B1619">
        <w:t>i</w:t>
      </w:r>
      <w:r w:rsidRPr="003B1619">
        <w:t>-Sufi movements of the early modern period.</w:t>
      </w:r>
      <w:r w:rsidR="006A67D3">
        <w:t xml:space="preserve"> </w:t>
      </w:r>
      <w:r w:rsidRPr="003B1619">
        <w:t xml:space="preserve"> Yet </w:t>
      </w:r>
      <w:r w:rsidR="003B1619">
        <w:t>“</w:t>
      </w:r>
      <w:r w:rsidRPr="003B1619">
        <w:t>esoteric</w:t>
      </w:r>
      <w:r w:rsidR="003B1619">
        <w:t>”</w:t>
      </w:r>
      <w:r w:rsidRPr="003B1619">
        <w:t xml:space="preserve"> they all remained, at least so far a</w:t>
      </w:r>
      <w:r w:rsidR="006A67D3">
        <w:t>s</w:t>
      </w:r>
      <w:r w:rsidRPr="003B1619">
        <w:t xml:space="preserve"> articulating new prophetic cycles beyond Islam. </w:t>
      </w:r>
      <w:r w:rsidR="001301D6">
        <w:t xml:space="preserve"> </w:t>
      </w:r>
      <w:r w:rsidRPr="003B1619">
        <w:t xml:space="preserve">The idea of </w:t>
      </w:r>
      <w:r w:rsidR="003B1619">
        <w:t>“</w:t>
      </w:r>
      <w:r w:rsidRPr="003B1619">
        <w:t>Perfect Man</w:t>
      </w:r>
      <w:r w:rsidR="003B1619">
        <w:t>”</w:t>
      </w:r>
      <w:r w:rsidRPr="003B1619">
        <w:t xml:space="preserve"> in Sufi thought perhaps</w:t>
      </w:r>
      <w:r w:rsidR="003B1619">
        <w:t xml:space="preserve"> </w:t>
      </w:r>
      <w:r w:rsidRPr="003B1619">
        <w:t>is the closest alternative to the</w:t>
      </w:r>
      <w:r w:rsidR="003B1619">
        <w:t xml:space="preserve"> </w:t>
      </w:r>
      <w:r w:rsidRPr="003B1619">
        <w:t>problem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terminal</w:t>
      </w:r>
      <w:r w:rsidR="003B1619">
        <w:t xml:space="preserve"> </w:t>
      </w:r>
      <w:r w:rsidRPr="003B1619">
        <w:t>prophecy</w:t>
      </w:r>
      <w:r w:rsidR="003B1619">
        <w:t xml:space="preserve"> </w:t>
      </w:r>
      <w:r w:rsidRPr="003B1619">
        <w:t>in</w:t>
      </w:r>
      <w:r w:rsidR="003B1619">
        <w:t xml:space="preserve"> </w:t>
      </w:r>
      <w:r w:rsidRPr="003B1619">
        <w:t>Islam. The only exception in recent centuries, however, is the 14</w:t>
      </w:r>
      <w:r w:rsidR="001301D6">
        <w:t>th</w:t>
      </w:r>
      <w:r w:rsidRPr="003B1619">
        <w:rPr>
          <w:sz w:val="12"/>
        </w:rPr>
        <w:t xml:space="preserve"> </w:t>
      </w:r>
      <w:r w:rsidRPr="003B1619">
        <w:t>to 17</w:t>
      </w:r>
      <w:r w:rsidR="001301D6">
        <w:t xml:space="preserve">th </w:t>
      </w:r>
      <w:r w:rsidRPr="003B1619">
        <w:t>century Nuqtavi movement and its advancing of the doctrine of a new</w:t>
      </w:r>
    </w:p>
    <w:p w14:paraId="30B7B118" w14:textId="77777777" w:rsidR="003B1619" w:rsidRDefault="003B1619" w:rsidP="003B1619">
      <w:r>
        <w:br w:type="page"/>
      </w:r>
    </w:p>
    <w:p w14:paraId="1211B12D" w14:textId="77777777" w:rsidR="00415EE4" w:rsidRPr="003B1619" w:rsidRDefault="003B1619" w:rsidP="00323228">
      <w:pPr>
        <w:pStyle w:val="Textcts"/>
      </w:pPr>
      <w:r>
        <w:lastRenderedPageBreak/>
        <w:t>“</w:t>
      </w:r>
      <w:r w:rsidR="00415EE4" w:rsidRPr="003B1619">
        <w:t>Persian cycle</w:t>
      </w:r>
      <w:r>
        <w:t>”</w:t>
      </w:r>
      <w:r w:rsidR="00415EE4" w:rsidRPr="003B1619">
        <w:t xml:space="preserve"> </w:t>
      </w:r>
      <w:r w:rsidR="00323228" w:rsidRPr="00323228">
        <w:t>(</w:t>
      </w:r>
      <w:r w:rsidR="00415EE4" w:rsidRPr="003B1619">
        <w:rPr>
          <w:i/>
        </w:rPr>
        <w:t>dawr-i</w:t>
      </w:r>
      <w:r w:rsidR="00323228">
        <w:rPr>
          <w:i/>
        </w:rPr>
        <w:t>-</w:t>
      </w:r>
      <w:r>
        <w:rPr>
          <w:i/>
        </w:rPr>
        <w:t>‘</w:t>
      </w:r>
      <w:r w:rsidR="00415EE4" w:rsidRPr="003B1619">
        <w:rPr>
          <w:i/>
        </w:rPr>
        <w:t>ajam</w:t>
      </w:r>
      <w:r w:rsidR="00323228" w:rsidRPr="00323228">
        <w:t>)</w:t>
      </w:r>
      <w:r w:rsidR="00415EE4" w:rsidRPr="003B1619">
        <w:rPr>
          <w:i/>
        </w:rPr>
        <w:t xml:space="preserve"> </w:t>
      </w:r>
      <w:r w:rsidR="00415EE4" w:rsidRPr="003B1619">
        <w:t>which intended to abrogate Muhammad</w:t>
      </w:r>
      <w:r>
        <w:t>’</w:t>
      </w:r>
      <w:r w:rsidR="00415EE4" w:rsidRPr="003B1619">
        <w:t>s mission and terminate Islam</w:t>
      </w:r>
      <w:r w:rsidR="009570E3">
        <w:t>.</w:t>
      </w:r>
      <w:r w:rsidR="004147E9">
        <w:rPr>
          <w:rStyle w:val="FootnoteReference"/>
        </w:rPr>
        <w:footnoteReference w:id="1"/>
      </w:r>
      <w:r w:rsidR="009570E3">
        <w:t xml:space="preserve">  </w:t>
      </w:r>
      <w:r w:rsidR="00415EE4" w:rsidRPr="003B1619">
        <w:t xml:space="preserve">Most esoteric texts, whether speculative or popular, however, are externally conforming to the overarching primacy of Islam as a system of norms and references even though internally they may </w:t>
      </w:r>
      <w:r w:rsidR="009E02BB">
        <w:t>s</w:t>
      </w:r>
      <w:r w:rsidR="00415EE4" w:rsidRPr="003B1619">
        <w:t xml:space="preserve">ubvert the </w:t>
      </w:r>
      <w:r w:rsidR="009E02BB">
        <w:t>s</w:t>
      </w:r>
      <w:r w:rsidR="00415EE4" w:rsidRPr="003B1619">
        <w:t xml:space="preserve">acred text to the level that is beyond the pale of accepted Islam. </w:t>
      </w:r>
      <w:r w:rsidR="00ED0348">
        <w:t xml:space="preserve"> </w:t>
      </w:r>
      <w:r w:rsidR="00415EE4" w:rsidRPr="003B1619">
        <w:t xml:space="preserve">The </w:t>
      </w:r>
      <w:r w:rsidR="00ED0348" w:rsidRPr="003B1619">
        <w:t>Shi</w:t>
      </w:r>
      <w:r w:rsidR="00ED0348">
        <w:t>‘</w:t>
      </w:r>
      <w:r w:rsidR="00ED0348" w:rsidRPr="003B1619">
        <w:t>i</w:t>
      </w:r>
      <w:r w:rsidR="00415EE4" w:rsidRPr="003B1619">
        <w:t xml:space="preserve"> doctrine of the </w:t>
      </w:r>
      <w:r w:rsidR="0076255E">
        <w:t>I</w:t>
      </w:r>
      <w:r w:rsidR="00415EE4" w:rsidRPr="003B1619">
        <w:t>mamate, too, provides a sacred continuity through the line of the Imam only within the frame of Islam.</w:t>
      </w:r>
      <w:r w:rsidR="0076255E">
        <w:t xml:space="preserve"> </w:t>
      </w:r>
      <w:r w:rsidR="00415EE4" w:rsidRPr="003B1619">
        <w:t xml:space="preserve"> Yet, here, too, the apocalyptic Mahdi in the Final Days brings to an end the rule of the </w:t>
      </w:r>
      <w:r w:rsidR="00415EE4" w:rsidRPr="003B1619">
        <w:rPr>
          <w:i/>
        </w:rPr>
        <w:t>shari</w:t>
      </w:r>
      <w:r>
        <w:rPr>
          <w:i/>
        </w:rPr>
        <w:t>‘</w:t>
      </w:r>
      <w:r w:rsidR="00415EE4" w:rsidRPr="003B1619">
        <w:rPr>
          <w:i/>
        </w:rPr>
        <w:t xml:space="preserve">a </w:t>
      </w:r>
      <w:r w:rsidR="00415EE4" w:rsidRPr="003B1619">
        <w:t>and effectively ends what may be defined a normative Islam and e</w:t>
      </w:r>
      <w:r w:rsidR="000D33E3">
        <w:t>s</w:t>
      </w:r>
      <w:r w:rsidR="00415EE4" w:rsidRPr="003B1619">
        <w:t>tablishes the post-millennial heavenly order.</w:t>
      </w:r>
    </w:p>
    <w:p w14:paraId="4BC6BB74" w14:textId="77777777" w:rsidR="00415EE4" w:rsidRPr="003B1619" w:rsidRDefault="00415EE4" w:rsidP="000D33E3">
      <w:pPr>
        <w:pStyle w:val="Text"/>
        <w:rPr>
          <w:i/>
        </w:rPr>
      </w:pPr>
      <w:r w:rsidRPr="003B1619">
        <w:t xml:space="preserve">What sets the Babi movement apart from this </w:t>
      </w:r>
      <w:r w:rsidR="00ED0348" w:rsidRPr="003B1619">
        <w:t>Shi</w:t>
      </w:r>
      <w:r w:rsidR="00ED0348">
        <w:t>‘</w:t>
      </w:r>
      <w:r w:rsidR="00ED0348" w:rsidRPr="003B1619">
        <w:t>i</w:t>
      </w:r>
      <w:r w:rsidRPr="003B1619">
        <w:t xml:space="preserve"> esoteric tradition is that it eventually escapes the binary of inner </w:t>
      </w:r>
      <w:r w:rsidR="00323228" w:rsidRPr="00323228">
        <w:t>(</w:t>
      </w:r>
      <w:r w:rsidRPr="003B1619">
        <w:rPr>
          <w:i/>
        </w:rPr>
        <w:t>batin</w:t>
      </w:r>
      <w:r w:rsidR="00323228" w:rsidRPr="00323228">
        <w:t>)</w:t>
      </w:r>
      <w:r w:rsidRPr="003B1619">
        <w:rPr>
          <w:i/>
        </w:rPr>
        <w:t xml:space="preserve"> </w:t>
      </w:r>
      <w:r w:rsidRPr="003B1619">
        <w:t>ver</w:t>
      </w:r>
      <w:r w:rsidR="00B3141E">
        <w:t>s</w:t>
      </w:r>
      <w:r w:rsidRPr="003B1619">
        <w:t xml:space="preserve">us outer </w:t>
      </w:r>
      <w:r w:rsidR="00323228" w:rsidRPr="00323228">
        <w:t>(</w:t>
      </w:r>
      <w:r w:rsidRPr="003B1619">
        <w:rPr>
          <w:i/>
        </w:rPr>
        <w:t>zahir</w:t>
      </w:r>
      <w:r w:rsidR="00323228" w:rsidRPr="00323228">
        <w:t>)</w:t>
      </w:r>
      <w:r w:rsidRPr="003B1619">
        <w:rPr>
          <w:i/>
        </w:rPr>
        <w:t xml:space="preserve"> </w:t>
      </w:r>
      <w:r w:rsidRPr="003B1619">
        <w:t>scheme, hence setting about to actualize what may be called the progre</w:t>
      </w:r>
      <w:r w:rsidR="00B3141E">
        <w:t>ss</w:t>
      </w:r>
      <w:r w:rsidRPr="003B1619">
        <w:t xml:space="preserve">ion of the </w:t>
      </w:r>
      <w:r w:rsidR="003B1619">
        <w:t>“</w:t>
      </w:r>
      <w:r w:rsidRPr="003B1619">
        <w:t>divine sacred</w:t>
      </w:r>
      <w:r w:rsidR="003B1619">
        <w:t>”</w:t>
      </w:r>
      <w:r w:rsidRPr="003B1619">
        <w:t xml:space="preserve"> from the inner truth into the outer reality.</w:t>
      </w:r>
      <w:r w:rsidR="00B3141E">
        <w:t xml:space="preserve"> </w:t>
      </w:r>
      <w:r w:rsidRPr="003B1619">
        <w:t xml:space="preserve"> This attempt to </w:t>
      </w:r>
      <w:r w:rsidR="003B1619">
        <w:t>“</w:t>
      </w:r>
      <w:r w:rsidRPr="003B1619">
        <w:t>reveal</w:t>
      </w:r>
      <w:r w:rsidR="003B1619">
        <w:t>”</w:t>
      </w:r>
      <w:r w:rsidRPr="003B1619">
        <w:t xml:space="preserve"> the inner sacred beyond the perimeter of the ad</w:t>
      </w:r>
      <w:r w:rsidR="00881D96">
        <w:t>e</w:t>
      </w:r>
      <w:r w:rsidRPr="003B1619">
        <w:t>pt</w:t>
      </w:r>
      <w:r w:rsidR="00881D96">
        <w:t>s</w:t>
      </w:r>
      <w:r w:rsidRPr="003B1619">
        <w:t xml:space="preserve"> </w:t>
      </w:r>
      <w:r w:rsidR="00323228" w:rsidRPr="00323228">
        <w:t>(</w:t>
      </w:r>
      <w:r w:rsidRPr="003B1619">
        <w:rPr>
          <w:i/>
        </w:rPr>
        <w:t>khawas</w:t>
      </w:r>
      <w:r w:rsidR="00323228" w:rsidRPr="00323228">
        <w:t>)</w:t>
      </w:r>
      <w:r w:rsidR="009132CB">
        <w:rPr>
          <w:rStyle w:val="FootnoteReference"/>
        </w:rPr>
        <w:footnoteReference w:customMarkFollows="1" w:id="2"/>
        <w:t>*</w:t>
      </w:r>
      <w:r w:rsidRPr="003B1619">
        <w:rPr>
          <w:i/>
        </w:rPr>
        <w:t xml:space="preserve"> </w:t>
      </w:r>
      <w:r w:rsidRPr="003B1619">
        <w:t xml:space="preserve">into the world at large, set Babism at once at odds with both the </w:t>
      </w:r>
      <w:r w:rsidR="003B1619">
        <w:t>‘</w:t>
      </w:r>
      <w:r w:rsidRPr="003B1619">
        <w:t>ulama</w:t>
      </w:r>
      <w:r w:rsidR="003B1619">
        <w:t>,</w:t>
      </w:r>
      <w:r w:rsidRPr="003B1619">
        <w:t xml:space="preserve"> as guardian of the external world of the </w:t>
      </w:r>
      <w:r w:rsidRPr="003B1619">
        <w:rPr>
          <w:i/>
        </w:rPr>
        <w:t>shari</w:t>
      </w:r>
      <w:r w:rsidR="000E6685">
        <w:rPr>
          <w:i/>
        </w:rPr>
        <w:t>‘</w:t>
      </w:r>
      <w:r w:rsidRPr="003B1619">
        <w:rPr>
          <w:i/>
        </w:rPr>
        <w:t xml:space="preserve">a, </w:t>
      </w:r>
      <w:r w:rsidRPr="003B1619">
        <w:t>and with the guardians of esoteric truth.</w:t>
      </w:r>
      <w:r w:rsidR="006727A5">
        <w:t xml:space="preserve"> </w:t>
      </w:r>
      <w:r w:rsidRPr="003B1619">
        <w:t xml:space="preserve"> The Shaykhi school, out of which the Babi movement first emerged, meticulously negotiated the accepted boundaries of the Islamic inner truth and outer reality. </w:t>
      </w:r>
      <w:r w:rsidR="006727A5">
        <w:t xml:space="preserve"> </w:t>
      </w:r>
      <w:r w:rsidRPr="003B1619">
        <w:t xml:space="preserve">The </w:t>
      </w:r>
      <w:r w:rsidRPr="003B1619">
        <w:rPr>
          <w:i/>
        </w:rPr>
        <w:t xml:space="preserve">Bayan </w:t>
      </w:r>
      <w:r w:rsidRPr="003B1619">
        <w:t xml:space="preserve">of the Bab, the most important text of a religion named after it, thus denotes </w:t>
      </w:r>
      <w:r w:rsidR="003B1619">
        <w:t>“</w:t>
      </w:r>
      <w:r w:rsidRPr="003B1619">
        <w:t>revelation</w:t>
      </w:r>
      <w:r w:rsidR="006727A5">
        <w:t>”</w:t>
      </w:r>
      <w:r w:rsidRPr="003B1619">
        <w:t xml:space="preserve"> </w:t>
      </w:r>
      <w:r w:rsidR="00323228" w:rsidRPr="00323228">
        <w:t>(</w:t>
      </w:r>
      <w:r w:rsidRPr="003B1619">
        <w:rPr>
          <w:i/>
        </w:rPr>
        <w:t xml:space="preserve">bayan, </w:t>
      </w:r>
      <w:r w:rsidRPr="003B1619">
        <w:t xml:space="preserve">lit. </w:t>
      </w:r>
      <w:r w:rsidR="003B1619">
        <w:t>‘</w:t>
      </w:r>
      <w:r w:rsidRPr="003B1619">
        <w:t>explanation</w:t>
      </w:r>
      <w:r w:rsidR="006727A5">
        <w:t>’</w:t>
      </w:r>
      <w:r w:rsidR="00323228" w:rsidRPr="00323228">
        <w:t>)</w:t>
      </w:r>
      <w:r w:rsidRPr="003B1619">
        <w:t xml:space="preserve"> and has a Koranic connotation that implies divulging the secret truth, presumably to all people.</w:t>
      </w:r>
      <w:r w:rsidR="00F24FAB">
        <w:rPr>
          <w:rStyle w:val="FootnoteReference"/>
        </w:rPr>
        <w:footnoteReference w:id="3"/>
      </w:r>
      <w:r w:rsidR="006727A5">
        <w:t xml:space="preserve">  </w:t>
      </w:r>
      <w:r w:rsidRPr="003B1619">
        <w:t xml:space="preserve">The Bab applies the term not only to the </w:t>
      </w:r>
      <w:r w:rsidRPr="003B1619">
        <w:rPr>
          <w:i/>
        </w:rPr>
        <w:t xml:space="preserve">Bayan, </w:t>
      </w:r>
      <w:r w:rsidRPr="003B1619">
        <w:t xml:space="preserve">as the </w:t>
      </w:r>
      <w:r w:rsidR="00D54EF1">
        <w:t>s</w:t>
      </w:r>
      <w:r w:rsidRPr="003B1619">
        <w:t xml:space="preserve">acred </w:t>
      </w:r>
      <w:r w:rsidR="00D54EF1">
        <w:t>s</w:t>
      </w:r>
      <w:r w:rsidRPr="003B1619">
        <w:t>cripture of his new religion</w:t>
      </w:r>
      <w:r w:rsidR="003B1619">
        <w:t>,</w:t>
      </w:r>
      <w:r w:rsidRPr="003B1619">
        <w:t xml:space="preserve"> but to the entire body of his writings, which he considers as key to the secrets of pa</w:t>
      </w:r>
      <w:r w:rsidR="00D54EF1">
        <w:t>s</w:t>
      </w:r>
      <w:r w:rsidRPr="003B1619">
        <w:t>t scriptures.</w:t>
      </w:r>
      <w:r w:rsidR="00D54EF1">
        <w:t xml:space="preserve"> </w:t>
      </w:r>
      <w:r w:rsidRPr="003B1619">
        <w:t xml:space="preserve"> The existential truth that he reveals is for all people to grasp. </w:t>
      </w:r>
      <w:r w:rsidR="00B421DE">
        <w:t xml:space="preserve"> </w:t>
      </w:r>
      <w:r w:rsidRPr="003B1619">
        <w:t xml:space="preserve">It is a direct appeal beyond the medium of the elite, whether the mystical adept or the </w:t>
      </w:r>
      <w:r w:rsidR="003B1619">
        <w:t>‘</w:t>
      </w:r>
      <w:r w:rsidRPr="003B1619">
        <w:t xml:space="preserve">ulama of the </w:t>
      </w:r>
      <w:r w:rsidRPr="003B1619">
        <w:rPr>
          <w:i/>
        </w:rPr>
        <w:t>shari</w:t>
      </w:r>
      <w:r w:rsidR="00B421DE">
        <w:rPr>
          <w:i/>
        </w:rPr>
        <w:t>‘</w:t>
      </w:r>
      <w:r w:rsidRPr="003B1619">
        <w:rPr>
          <w:i/>
        </w:rPr>
        <w:t>a.</w:t>
      </w:r>
    </w:p>
    <w:p w14:paraId="22121C25" w14:textId="77777777" w:rsidR="00415EE4" w:rsidRPr="003B1619" w:rsidRDefault="00415EE4" w:rsidP="00B421DE">
      <w:pPr>
        <w:pStyle w:val="Text"/>
      </w:pPr>
      <w:r w:rsidRPr="003B1619">
        <w:t xml:space="preserve">The </w:t>
      </w:r>
      <w:r w:rsidRPr="003B1619">
        <w:rPr>
          <w:i/>
        </w:rPr>
        <w:t xml:space="preserve">Bayan </w:t>
      </w:r>
      <w:r w:rsidRPr="003B1619">
        <w:t>is primarily a manifestation in word</w:t>
      </w:r>
      <w:r w:rsidR="003B1619">
        <w:t>,</w:t>
      </w:r>
      <w:r w:rsidRPr="003B1619">
        <w:t xml:space="preserve"> a written text</w:t>
      </w:r>
      <w:r w:rsidR="003B1619">
        <w:t>,</w:t>
      </w:r>
      <w:r w:rsidRPr="003B1619">
        <w:t xml:space="preserve"> sig-</w:t>
      </w:r>
    </w:p>
    <w:p w14:paraId="2BCE8A77" w14:textId="77777777" w:rsidR="003B1619" w:rsidRDefault="003B1619" w:rsidP="003B1619">
      <w:r>
        <w:rPr>
          <w:sz w:val="16"/>
        </w:rPr>
        <w:br w:type="page"/>
      </w:r>
    </w:p>
    <w:p w14:paraId="2DA2B499" w14:textId="77777777" w:rsidR="00415EE4" w:rsidRPr="003B1619" w:rsidRDefault="00415EE4" w:rsidP="00E1179B">
      <w:pPr>
        <w:pStyle w:val="Textcts"/>
      </w:pPr>
      <w:r w:rsidRPr="003B1619">
        <w:lastRenderedPageBreak/>
        <w:t>nifying the ancient Middle Ea</w:t>
      </w:r>
      <w:r w:rsidR="00B131E9">
        <w:t>s</w:t>
      </w:r>
      <w:r w:rsidRPr="003B1619">
        <w:t xml:space="preserve">tern and </w:t>
      </w:r>
      <w:r w:rsidR="00C21F60">
        <w:t>I</w:t>
      </w:r>
      <w:r w:rsidRPr="003B1619">
        <w:t>ndo-European preoccupation with the scripture which culminated in the Qur</w:t>
      </w:r>
      <w:r w:rsidR="003B1619">
        <w:t>’</w:t>
      </w:r>
      <w:r w:rsidRPr="003B1619">
        <w:t xml:space="preserve">an. </w:t>
      </w:r>
      <w:r w:rsidR="00B131E9">
        <w:t xml:space="preserve"> </w:t>
      </w:r>
      <w:r w:rsidRPr="003B1619">
        <w:t>Muhammad</w:t>
      </w:r>
      <w:r w:rsidR="003B1619">
        <w:t>’</w:t>
      </w:r>
      <w:r w:rsidRPr="003B1619">
        <w:t xml:space="preserve">s </w:t>
      </w:r>
      <w:r w:rsidR="00B131E9">
        <w:t>“</w:t>
      </w:r>
      <w:r w:rsidRPr="003B1619">
        <w:t>proof</w:t>
      </w:r>
      <w:r w:rsidR="00B131E9">
        <w:t>”</w:t>
      </w:r>
      <w:r w:rsidRPr="003B1619">
        <w:t xml:space="preserve"> </w:t>
      </w:r>
      <w:r w:rsidR="00323228" w:rsidRPr="00323228">
        <w:t>(</w:t>
      </w:r>
      <w:r w:rsidRPr="003B1619">
        <w:rPr>
          <w:i/>
        </w:rPr>
        <w:t>hu</w:t>
      </w:r>
      <w:r w:rsidR="00B131E9">
        <w:rPr>
          <w:i/>
        </w:rPr>
        <w:t>jj</w:t>
      </w:r>
      <w:r w:rsidRPr="003B1619">
        <w:rPr>
          <w:i/>
        </w:rPr>
        <w:t>a</w:t>
      </w:r>
      <w:r w:rsidR="00323228" w:rsidRPr="00323228">
        <w:t>)</w:t>
      </w:r>
      <w:r w:rsidRPr="003B1619">
        <w:rPr>
          <w:i/>
        </w:rPr>
        <w:t xml:space="preserve"> </w:t>
      </w:r>
      <w:r w:rsidRPr="003B1619">
        <w:t xml:space="preserve">and </w:t>
      </w:r>
      <w:r w:rsidR="003B1619">
        <w:t>“</w:t>
      </w:r>
      <w:r w:rsidRPr="003B1619">
        <w:t>evidence</w:t>
      </w:r>
      <w:r w:rsidR="003B1619">
        <w:t>”</w:t>
      </w:r>
      <w:r w:rsidRPr="003B1619">
        <w:t xml:space="preserve"> </w:t>
      </w:r>
      <w:r w:rsidR="00323228" w:rsidRPr="00323228">
        <w:t>(</w:t>
      </w:r>
      <w:r w:rsidRPr="003B1619">
        <w:rPr>
          <w:i/>
        </w:rPr>
        <w:t>bayyina</w:t>
      </w:r>
      <w:r w:rsidR="00323228" w:rsidRPr="00323228">
        <w:t>)</w:t>
      </w:r>
      <w:r w:rsidRPr="003B1619">
        <w:rPr>
          <w:i/>
        </w:rPr>
        <w:t xml:space="preserve"> </w:t>
      </w:r>
      <w:r w:rsidRPr="003B1619">
        <w:t>as repeatedly pointed to in the Qur</w:t>
      </w:r>
      <w:r w:rsidR="003B1619">
        <w:t>’</w:t>
      </w:r>
      <w:r w:rsidRPr="003B1619">
        <w:t xml:space="preserve">an is primarily the miracle of his words. </w:t>
      </w:r>
      <w:r w:rsidR="00DC4928">
        <w:t xml:space="preserve"> </w:t>
      </w:r>
      <w:r w:rsidRPr="003B1619">
        <w:t>This emphasis on the miraculous quality of the word also appear</w:t>
      </w:r>
      <w:r w:rsidR="00186484">
        <w:t>s</w:t>
      </w:r>
      <w:r w:rsidRPr="003B1619">
        <w:t xml:space="preserve"> in the writings of the Bab. </w:t>
      </w:r>
      <w:r w:rsidR="00DC4928">
        <w:t xml:space="preserve"> </w:t>
      </w:r>
      <w:r w:rsidRPr="003B1619">
        <w:t xml:space="preserve">He not only deliberately imitates the Koranic </w:t>
      </w:r>
      <w:r w:rsidR="00DC4928">
        <w:t>s</w:t>
      </w:r>
      <w:r w:rsidRPr="003B1619">
        <w:t>tyle in his Arabic writing</w:t>
      </w:r>
      <w:r w:rsidR="003B1619">
        <w:t>,</w:t>
      </w:r>
      <w:r w:rsidRPr="003B1619">
        <w:t xml:space="preserve"> but he offer </w:t>
      </w:r>
      <w:r w:rsidR="00DC4928">
        <w:t>s</w:t>
      </w:r>
      <w:r w:rsidRPr="003B1619">
        <w:t>peed in uttering words and ver</w:t>
      </w:r>
      <w:r w:rsidR="00DC4928">
        <w:t>s</w:t>
      </w:r>
      <w:r w:rsidRPr="003B1619">
        <w:t>es as the proof of hi</w:t>
      </w:r>
      <w:r w:rsidR="005779C5">
        <w:t>s</w:t>
      </w:r>
      <w:r w:rsidRPr="003B1619">
        <w:t xml:space="preserve"> divine in</w:t>
      </w:r>
      <w:r w:rsidR="004F3292">
        <w:t>s</w:t>
      </w:r>
      <w:r w:rsidRPr="003B1619">
        <w:t xml:space="preserve">piration. </w:t>
      </w:r>
      <w:r w:rsidR="005779C5">
        <w:t xml:space="preserve"> </w:t>
      </w:r>
      <w:r w:rsidRPr="003B1619">
        <w:t>Furthermore, he is preoccupied with the cabali</w:t>
      </w:r>
      <w:r w:rsidR="005779C5">
        <w:t>s</w:t>
      </w:r>
      <w:r w:rsidRPr="003B1619">
        <w:t>tic quality of letter</w:t>
      </w:r>
      <w:r w:rsidR="009C00D0">
        <w:t>s</w:t>
      </w:r>
      <w:r w:rsidRPr="003B1619">
        <w:t xml:space="preserve"> and words. </w:t>
      </w:r>
      <w:r w:rsidR="009C00D0">
        <w:t xml:space="preserve"> </w:t>
      </w:r>
      <w:r w:rsidRPr="003B1619">
        <w:t xml:space="preserve">This, too, is part of an ancient esoteric tradition that stretches from ancient Babylonian, Judaic and Greek past to Sufism and folk </w:t>
      </w:r>
      <w:r w:rsidR="00ED0348" w:rsidRPr="003B1619">
        <w:t>Shi</w:t>
      </w:r>
      <w:r w:rsidR="00ED0348">
        <w:t>‘</w:t>
      </w:r>
      <w:r w:rsidR="00ED0348" w:rsidRPr="003B1619">
        <w:t>i</w:t>
      </w:r>
      <w:r w:rsidRPr="003B1619">
        <w:t>sm.</w:t>
      </w:r>
      <w:r w:rsidR="009C00D0">
        <w:t xml:space="preserve"> </w:t>
      </w:r>
      <w:r w:rsidRPr="003B1619">
        <w:t xml:space="preserve"> The Bab employs the Qur</w:t>
      </w:r>
      <w:r w:rsidR="003B1619">
        <w:t>’</w:t>
      </w:r>
      <w:r w:rsidRPr="003B1619">
        <w:t>an, and especially the</w:t>
      </w:r>
      <w:r w:rsidR="009C00D0">
        <w:t xml:space="preserve"> </w:t>
      </w:r>
      <w:r w:rsidRPr="003B1619">
        <w:t>e</w:t>
      </w:r>
      <w:r w:rsidR="009C00D0">
        <w:t>s</w:t>
      </w:r>
      <w:r w:rsidRPr="003B1619">
        <w:t>oteric reading of it, a</w:t>
      </w:r>
      <w:r w:rsidR="009C00D0">
        <w:t>s</w:t>
      </w:r>
      <w:r w:rsidRPr="003B1619">
        <w:t xml:space="preserve"> a point of reference for creating his own innovative text.</w:t>
      </w:r>
    </w:p>
    <w:p w14:paraId="55F7225B" w14:textId="77777777" w:rsidR="00415EE4" w:rsidRPr="003B1619" w:rsidRDefault="00415EE4" w:rsidP="009C00D0">
      <w:pPr>
        <w:pStyle w:val="Text"/>
      </w:pPr>
      <w:r w:rsidRPr="003B1619">
        <w:t xml:space="preserve">This revelatory quality of the </w:t>
      </w:r>
      <w:r w:rsidRPr="003B1619">
        <w:rPr>
          <w:i/>
        </w:rPr>
        <w:t xml:space="preserve">Bayan </w:t>
      </w:r>
      <w:r w:rsidRPr="003B1619">
        <w:t>can be better understood in the context of</w:t>
      </w:r>
      <w:r w:rsidR="003B1619">
        <w:t xml:space="preserve"> </w:t>
      </w:r>
      <w:r w:rsidRPr="003B1619">
        <w:t>the Koranic</w:t>
      </w:r>
      <w:r w:rsidR="003B1619">
        <w:t xml:space="preserve"> </w:t>
      </w:r>
      <w:r w:rsidRPr="003B1619">
        <w:t>commentarie</w:t>
      </w:r>
      <w:r w:rsidR="00357363">
        <w:t>s</w:t>
      </w:r>
      <w:r w:rsidR="003B1619">
        <w:t xml:space="preserve"> </w:t>
      </w:r>
      <w:r w:rsidRPr="003B1619">
        <w:t>that</w:t>
      </w:r>
      <w:r w:rsidR="003B1619">
        <w:t xml:space="preserve"> </w:t>
      </w:r>
      <w:r w:rsidRPr="003B1619">
        <w:t>the Bab</w:t>
      </w:r>
      <w:r w:rsidR="003B1619">
        <w:t xml:space="preserve"> </w:t>
      </w:r>
      <w:r w:rsidRPr="003B1619">
        <w:t>produced</w:t>
      </w:r>
      <w:r w:rsidR="003B1619">
        <w:t xml:space="preserve"> </w:t>
      </w:r>
      <w:r w:rsidRPr="003B1619">
        <w:t>throughout hi</w:t>
      </w:r>
      <w:r w:rsidR="00357363">
        <w:t>s</w:t>
      </w:r>
      <w:r w:rsidR="003B1619">
        <w:t xml:space="preserve"> </w:t>
      </w:r>
      <w:r w:rsidR="00357363">
        <w:t>s</w:t>
      </w:r>
      <w:r w:rsidRPr="003B1619">
        <w:t>hort</w:t>
      </w:r>
      <w:r w:rsidR="003B1619">
        <w:t xml:space="preserve"> </w:t>
      </w:r>
      <w:r w:rsidRPr="003B1619">
        <w:t>prophetic</w:t>
      </w:r>
      <w:r w:rsidR="003B1619">
        <w:t xml:space="preserve"> </w:t>
      </w:r>
      <w:r w:rsidRPr="003B1619">
        <w:t>career.</w:t>
      </w:r>
      <w:r w:rsidR="003B1619">
        <w:t xml:space="preserve"> </w:t>
      </w:r>
      <w:r w:rsidR="00357363">
        <w:t xml:space="preserve"> </w:t>
      </w:r>
      <w:r w:rsidRPr="003B1619">
        <w:t>Esoteric</w:t>
      </w:r>
      <w:r w:rsidR="003B1619">
        <w:t xml:space="preserve"> </w:t>
      </w:r>
      <w:r w:rsidR="00ED0348" w:rsidRPr="003B1619">
        <w:t>Shi</w:t>
      </w:r>
      <w:r w:rsidR="00ED0348">
        <w:t>‘</w:t>
      </w:r>
      <w:r w:rsidR="00ED0348" w:rsidRPr="003B1619">
        <w:t>i</w:t>
      </w:r>
      <w:r w:rsidRPr="003B1619">
        <w:t>sm</w:t>
      </w:r>
      <w:r w:rsidR="003B1619">
        <w:t xml:space="preserve"> </w:t>
      </w:r>
      <w:r w:rsidRPr="003B1619">
        <w:t>uphold</w:t>
      </w:r>
      <w:r w:rsidR="00357363">
        <w:t>s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view</w:t>
      </w:r>
      <w:r w:rsidR="003B1619">
        <w:t xml:space="preserve"> </w:t>
      </w:r>
      <w:r w:rsidRPr="003B1619">
        <w:t>that</w:t>
      </w:r>
      <w:r w:rsidR="003B1619">
        <w:t xml:space="preserve"> </w:t>
      </w:r>
      <w:r w:rsidRPr="003B1619">
        <w:t>the exi</w:t>
      </w:r>
      <w:r w:rsidR="00357363">
        <w:t>s</w:t>
      </w:r>
      <w:r w:rsidRPr="003B1619">
        <w:t>ting Qur</w:t>
      </w:r>
      <w:r w:rsidR="003B1619">
        <w:t>‘</w:t>
      </w:r>
      <w:r w:rsidRPr="003B1619">
        <w:t>an is incomplete and</w:t>
      </w:r>
      <w:r w:rsidR="003B1619">
        <w:t xml:space="preserve"> </w:t>
      </w:r>
      <w:r w:rsidRPr="003B1619">
        <w:t>has been corrupted, especially</w:t>
      </w:r>
      <w:r w:rsidR="003B1619">
        <w:t xml:space="preserve"> </w:t>
      </w:r>
      <w:r w:rsidRPr="003B1619">
        <w:t>on the i</w:t>
      </w:r>
      <w:r w:rsidR="006F2E2D">
        <w:t>s</w:t>
      </w:r>
      <w:r w:rsidRPr="003B1619">
        <w:t xml:space="preserve">sue of </w:t>
      </w:r>
      <w:r w:rsidR="003B1619">
        <w:t>‘</w:t>
      </w:r>
      <w:r w:rsidRPr="003B1619">
        <w:t>Ali</w:t>
      </w:r>
      <w:r w:rsidR="003B1619">
        <w:t>’</w:t>
      </w:r>
      <w:r w:rsidRPr="003B1619">
        <w:t>s</w:t>
      </w:r>
      <w:r w:rsidR="003B1619">
        <w:t xml:space="preserve"> </w:t>
      </w:r>
      <w:r w:rsidR="006F2E2D">
        <w:t>s</w:t>
      </w:r>
      <w:r w:rsidRPr="003B1619">
        <w:t>ucce</w:t>
      </w:r>
      <w:r w:rsidR="006F2E2D">
        <w:t>ss</w:t>
      </w:r>
      <w:r w:rsidRPr="003B1619">
        <w:t>ion</w:t>
      </w:r>
      <w:r w:rsidR="003B1619">
        <w:t xml:space="preserve"> </w:t>
      </w:r>
      <w:r w:rsidRPr="003B1619">
        <w:t>and</w:t>
      </w:r>
      <w:r w:rsidR="003B1619">
        <w:t xml:space="preserve"> </w:t>
      </w:r>
      <w:r w:rsidRPr="003B1619">
        <w:t>the legitimate</w:t>
      </w:r>
      <w:r w:rsidR="003B1619">
        <w:t xml:space="preserve"> </w:t>
      </w:r>
      <w:r w:rsidRPr="003B1619">
        <w:t>right of</w:t>
      </w:r>
      <w:r w:rsidR="003B1619">
        <w:t xml:space="preserve"> </w:t>
      </w:r>
      <w:r w:rsidRPr="003B1619">
        <w:t>the House</w:t>
      </w:r>
      <w:r w:rsidR="003B1619">
        <w:t xml:space="preserve"> </w:t>
      </w:r>
      <w:r w:rsidRPr="003B1619">
        <w:t>of</w:t>
      </w:r>
      <w:r w:rsidR="003B1619">
        <w:t xml:space="preserve"> ‘</w:t>
      </w:r>
      <w:r w:rsidRPr="003B1619">
        <w:t xml:space="preserve">Ali. </w:t>
      </w:r>
      <w:r w:rsidR="006F2E2D">
        <w:t xml:space="preserve"> </w:t>
      </w:r>
      <w:r w:rsidRPr="003B1619">
        <w:t>The true Qur</w:t>
      </w:r>
      <w:r w:rsidR="003B1619">
        <w:t>‘</w:t>
      </w:r>
      <w:r w:rsidRPr="003B1619">
        <w:t>an wa</w:t>
      </w:r>
      <w:r w:rsidR="006F2E2D">
        <w:t>s</w:t>
      </w:r>
      <w:r w:rsidRPr="003B1619">
        <w:t xml:space="preserve"> believed to be in the Heaven</w:t>
      </w:r>
      <w:r w:rsidR="006F2E2D">
        <w:t>s</w:t>
      </w:r>
      <w:r w:rsidRPr="003B1619">
        <w:t xml:space="preserve"> and only</w:t>
      </w:r>
      <w:r w:rsidR="003B1619">
        <w:t xml:space="preserve"> </w:t>
      </w:r>
      <w:r w:rsidRPr="003B1619">
        <w:t xml:space="preserve">to be revealed by the </w:t>
      </w:r>
      <w:r w:rsidRPr="003B1619">
        <w:rPr>
          <w:i/>
        </w:rPr>
        <w:t xml:space="preserve">Mahdi </w:t>
      </w:r>
      <w:r w:rsidRPr="003B1619">
        <w:t>on the Day of Re</w:t>
      </w:r>
      <w:r w:rsidR="006F2E2D">
        <w:t>s</w:t>
      </w:r>
      <w:r w:rsidRPr="003B1619">
        <w:t>urrection.</w:t>
      </w:r>
      <w:r w:rsidR="006F2E2D">
        <w:t xml:space="preserve"> </w:t>
      </w:r>
      <w:r w:rsidRPr="003B1619">
        <w:t xml:space="preserve"> Thu</w:t>
      </w:r>
      <w:r w:rsidR="006F2E2D">
        <w:t>s</w:t>
      </w:r>
      <w:r w:rsidR="003B1619">
        <w:t xml:space="preserve"> </w:t>
      </w:r>
      <w:r w:rsidRPr="003B1619">
        <w:t xml:space="preserve">the </w:t>
      </w:r>
      <w:r w:rsidRPr="003B1619">
        <w:rPr>
          <w:i/>
        </w:rPr>
        <w:t xml:space="preserve">Bayan </w:t>
      </w:r>
      <w:r w:rsidRPr="003B1619">
        <w:t>of</w:t>
      </w:r>
      <w:r w:rsidR="003B1619">
        <w:t xml:space="preserve"> </w:t>
      </w:r>
      <w:r w:rsidRPr="003B1619">
        <w:t>the Bab</w:t>
      </w:r>
      <w:r w:rsidR="003B1619">
        <w:t>,</w:t>
      </w:r>
      <w:r w:rsidRPr="003B1619">
        <w:t xml:space="preserve"> who himself was a </w:t>
      </w:r>
      <w:r w:rsidRPr="003B1619">
        <w:rPr>
          <w:i/>
        </w:rPr>
        <w:t xml:space="preserve">sayyid </w:t>
      </w:r>
      <w:r w:rsidR="00323228" w:rsidRPr="00323228">
        <w:t>(</w:t>
      </w:r>
      <w:r w:rsidRPr="003B1619">
        <w:t>i.e. a descendent from the Hou</w:t>
      </w:r>
      <w:r w:rsidR="006F2E2D">
        <w:t>s</w:t>
      </w:r>
      <w:r w:rsidRPr="003B1619">
        <w:t>e of the Prophet</w:t>
      </w:r>
      <w:r w:rsidR="00323228" w:rsidRPr="00323228">
        <w:t>)</w:t>
      </w:r>
      <w:r w:rsidR="003B1619">
        <w:t>,</w:t>
      </w:r>
      <w:r w:rsidRPr="003B1619">
        <w:t xml:space="preserve"> and the entire body of his work</w:t>
      </w:r>
      <w:r w:rsidR="003B1619">
        <w:t>,</w:t>
      </w:r>
      <w:r w:rsidRPr="003B1619">
        <w:t xml:space="preserve"> wa</w:t>
      </w:r>
      <w:r w:rsidR="00A35D5B">
        <w:t>s</w:t>
      </w:r>
      <w:r w:rsidRPr="003B1619">
        <w:t xml:space="preserve"> perceived as an apocalyptic revelation that was meant to bring down the heavenly book in its entirety and offer it to the people a</w:t>
      </w:r>
      <w:r w:rsidR="00A35D5B">
        <w:t>s</w:t>
      </w:r>
      <w:r w:rsidR="003B1619">
        <w:t xml:space="preserve"> </w:t>
      </w:r>
      <w:r w:rsidRPr="003B1619">
        <w:t>the true test of</w:t>
      </w:r>
      <w:r w:rsidR="003B1619">
        <w:t xml:space="preserve"> </w:t>
      </w:r>
      <w:r w:rsidRPr="003B1619">
        <w:t>their loyalty.</w:t>
      </w:r>
      <w:r w:rsidR="00BE65D9">
        <w:rPr>
          <w:rStyle w:val="FootnoteReference"/>
        </w:rPr>
        <w:footnoteReference w:id="4"/>
      </w:r>
      <w:r w:rsidR="00A35D5B">
        <w:t xml:space="preserve">  </w:t>
      </w:r>
      <w:r w:rsidR="00BE65D9">
        <w:t>H</w:t>
      </w:r>
      <w:r w:rsidRPr="003B1619">
        <w:t>ence the</w:t>
      </w:r>
      <w:r w:rsidR="003B1619">
        <w:t xml:space="preserve"> </w:t>
      </w:r>
      <w:r w:rsidRPr="003B1619">
        <w:t>term</w:t>
      </w:r>
      <w:r w:rsidR="003B1619">
        <w:t xml:space="preserve"> </w:t>
      </w:r>
      <w:r w:rsidRPr="003B1619">
        <w:rPr>
          <w:i/>
        </w:rPr>
        <w:t>furqan</w:t>
      </w:r>
      <w:r w:rsidR="003B1619">
        <w:rPr>
          <w:i/>
        </w:rPr>
        <w:t xml:space="preserve"> </w:t>
      </w:r>
      <w:r w:rsidR="00323228" w:rsidRPr="00323228">
        <w:t>(</w:t>
      </w:r>
      <w:r w:rsidR="0022765C">
        <w:t>‘</w:t>
      </w:r>
      <w:r w:rsidRPr="003B1619">
        <w:t>the</w:t>
      </w:r>
      <w:r w:rsidR="003B1619">
        <w:t xml:space="preserve"> </w:t>
      </w:r>
      <w:r w:rsidR="0022765C">
        <w:t>s</w:t>
      </w:r>
      <w:r w:rsidRPr="003B1619">
        <w:t>eparator</w:t>
      </w:r>
      <w:r w:rsidR="0022765C">
        <w:t>’</w:t>
      </w:r>
      <w:r w:rsidR="00323228" w:rsidRPr="00323228">
        <w:t>)</w:t>
      </w:r>
      <w:r w:rsidRPr="003B1619">
        <w:t>,</w:t>
      </w:r>
      <w:r w:rsidR="003B1619">
        <w:t xml:space="preserve"> </w:t>
      </w:r>
      <w:r w:rsidRPr="003B1619">
        <w:t>which</w:t>
      </w:r>
      <w:r w:rsidR="003B1619">
        <w:t xml:space="preserve"> </w:t>
      </w:r>
      <w:r w:rsidRPr="003B1619">
        <w:t>i</w:t>
      </w:r>
      <w:r w:rsidR="0022765C">
        <w:t>s</w:t>
      </w:r>
      <w:r w:rsidR="003B1619">
        <w:t xml:space="preserve"> </w:t>
      </w:r>
      <w:r w:rsidRPr="003B1619">
        <w:t>one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attribute</w:t>
      </w:r>
      <w:r w:rsidR="0022765C">
        <w:t>s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the Qur</w:t>
      </w:r>
      <w:r w:rsidR="0022765C">
        <w:t>’</w:t>
      </w:r>
      <w:r w:rsidRPr="003B1619">
        <w:t>an, in the writing of the Bab is u</w:t>
      </w:r>
      <w:r w:rsidR="0022765C">
        <w:t>s</w:t>
      </w:r>
      <w:r w:rsidRPr="003B1619">
        <w:t xml:space="preserve">ed for the </w:t>
      </w:r>
      <w:r w:rsidRPr="003B1619">
        <w:rPr>
          <w:i/>
        </w:rPr>
        <w:t xml:space="preserve">Bayan </w:t>
      </w:r>
      <w:r w:rsidRPr="003B1619">
        <w:t>as a text that differentiate</w:t>
      </w:r>
      <w:r w:rsidR="0022765C">
        <w:t>s</w:t>
      </w:r>
      <w:r w:rsidRPr="003B1619">
        <w:t xml:space="preserve"> between the believers and the denier</w:t>
      </w:r>
      <w:r w:rsidR="0022765C">
        <w:t>s</w:t>
      </w:r>
      <w:r w:rsidRPr="003B1619">
        <w:t>. The I</w:t>
      </w:r>
      <w:r w:rsidR="0022765C">
        <w:t>s</w:t>
      </w:r>
      <w:r w:rsidRPr="003B1619">
        <w:t xml:space="preserve">lamic </w:t>
      </w:r>
      <w:r w:rsidR="003B1619">
        <w:t>“</w:t>
      </w:r>
      <w:r w:rsidRPr="003B1619">
        <w:t xml:space="preserve">occult </w:t>
      </w:r>
      <w:r w:rsidR="00304065">
        <w:t>s</w:t>
      </w:r>
      <w:r w:rsidRPr="003B1619">
        <w:t>ciences</w:t>
      </w:r>
      <w:r w:rsidR="003B1619">
        <w:t>”</w:t>
      </w:r>
      <w:r w:rsidRPr="003B1619">
        <w:t xml:space="preserve"> </w:t>
      </w:r>
      <w:r w:rsidR="00323228" w:rsidRPr="00323228">
        <w:t>(</w:t>
      </w:r>
      <w:r w:rsidRPr="003B1619">
        <w:rPr>
          <w:i/>
        </w:rPr>
        <w:t>al-</w:t>
      </w:r>
      <w:r w:rsidR="00304065">
        <w:rPr>
          <w:i/>
        </w:rPr>
        <w:t>‘</w:t>
      </w:r>
      <w:r w:rsidRPr="003B1619">
        <w:rPr>
          <w:i/>
        </w:rPr>
        <w:t>ulum al-ghariba</w:t>
      </w:r>
      <w:r w:rsidR="00323228" w:rsidRPr="00323228">
        <w:t>)</w:t>
      </w:r>
      <w:r w:rsidRPr="003B1619">
        <w:rPr>
          <w:i/>
        </w:rPr>
        <w:t xml:space="preserve">, </w:t>
      </w:r>
      <w:r w:rsidR="00304065">
        <w:rPr>
          <w:i/>
        </w:rPr>
        <w:t>s</w:t>
      </w:r>
      <w:r w:rsidRPr="003B1619">
        <w:t>pecifically the cabali</w:t>
      </w:r>
      <w:r w:rsidR="00290A2D">
        <w:t>s</w:t>
      </w:r>
      <w:r w:rsidRPr="003B1619">
        <w:t xml:space="preserve">tic </w:t>
      </w:r>
      <w:r w:rsidRPr="003B1619">
        <w:rPr>
          <w:i/>
        </w:rPr>
        <w:t>al-</w:t>
      </w:r>
      <w:proofErr w:type="spellStart"/>
      <w:r w:rsidR="00186484">
        <w:rPr>
          <w:i/>
        </w:rPr>
        <w:t>j</w:t>
      </w:r>
      <w:r w:rsidRPr="003B1619">
        <w:rPr>
          <w:i/>
        </w:rPr>
        <w:t>afr</w:t>
      </w:r>
      <w:proofErr w:type="spellEnd"/>
      <w:r w:rsidRPr="003B1619">
        <w:rPr>
          <w:i/>
        </w:rPr>
        <w:t>-</w:t>
      </w:r>
      <w:proofErr w:type="spellStart"/>
      <w:r w:rsidRPr="003B1619">
        <w:rPr>
          <w:i/>
        </w:rPr>
        <w:t>i</w:t>
      </w:r>
      <w:r w:rsidR="00290A2D">
        <w:rPr>
          <w:i/>
        </w:rPr>
        <w:t>-</w:t>
      </w:r>
      <w:r w:rsidR="00186484">
        <w:rPr>
          <w:i/>
        </w:rPr>
        <w:t>j</w:t>
      </w:r>
      <w:r w:rsidRPr="003B1619">
        <w:rPr>
          <w:i/>
        </w:rPr>
        <w:t>ami</w:t>
      </w:r>
      <w:proofErr w:type="spellEnd"/>
      <w:r w:rsidR="00290A2D">
        <w:rPr>
          <w:i/>
        </w:rPr>
        <w:t>‘</w:t>
      </w:r>
      <w:r w:rsidRPr="003B1619">
        <w:rPr>
          <w:i/>
        </w:rPr>
        <w:t xml:space="preserve"> </w:t>
      </w:r>
      <w:r w:rsidRPr="003B1619">
        <w:t>and it</w:t>
      </w:r>
      <w:r w:rsidR="003D6E02">
        <w:t>s</w:t>
      </w:r>
      <w:r w:rsidRPr="003B1619">
        <w:t xml:space="preserve"> corollary, the numerological </w:t>
      </w:r>
      <w:r w:rsidRPr="003B1619">
        <w:rPr>
          <w:i/>
        </w:rPr>
        <w:t>al-hisab al-</w:t>
      </w:r>
      <w:r w:rsidR="00186484">
        <w:rPr>
          <w:i/>
        </w:rPr>
        <w:t>j</w:t>
      </w:r>
      <w:r w:rsidRPr="003B1619">
        <w:rPr>
          <w:i/>
        </w:rPr>
        <w:t>ammal</w:t>
      </w:r>
      <w:r w:rsidR="003B1619">
        <w:rPr>
          <w:i/>
        </w:rPr>
        <w:t>,</w:t>
      </w:r>
      <w:r w:rsidRPr="003B1619">
        <w:rPr>
          <w:i/>
        </w:rPr>
        <w:t xml:space="preserve"> </w:t>
      </w:r>
      <w:r w:rsidRPr="003B1619">
        <w:t>were viewed as tools to discover the apocalyptic secrets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the</w:t>
      </w:r>
      <w:r w:rsidR="003B1619">
        <w:t xml:space="preserve"> </w:t>
      </w:r>
      <w:r w:rsidR="003D6E02">
        <w:t>s</w:t>
      </w:r>
      <w:r w:rsidRPr="003B1619">
        <w:t>cripture</w:t>
      </w:r>
      <w:r w:rsidR="003B1619">
        <w:t xml:space="preserve"> </w:t>
      </w:r>
      <w:r w:rsidRPr="003B1619">
        <w:t>and</w:t>
      </w:r>
      <w:r w:rsidR="003B1619">
        <w:t xml:space="preserve"> </w:t>
      </w:r>
      <w:r w:rsidRPr="003B1619">
        <w:t>to distingui</w:t>
      </w:r>
      <w:r w:rsidR="00494AD8">
        <w:t>s</w:t>
      </w:r>
      <w:r w:rsidRPr="003B1619">
        <w:t>h between the believers and the denier</w:t>
      </w:r>
      <w:r w:rsidR="00494AD8">
        <w:t>s</w:t>
      </w:r>
      <w:r w:rsidRPr="003B1619">
        <w:t xml:space="preserve">. </w:t>
      </w:r>
      <w:r w:rsidR="00494AD8">
        <w:t xml:space="preserve"> </w:t>
      </w:r>
      <w:r w:rsidRPr="003B1619">
        <w:t>Similarly, belief in the</w:t>
      </w:r>
    </w:p>
    <w:p w14:paraId="04EDCF8F" w14:textId="77777777" w:rsidR="003B1619" w:rsidRDefault="003B1619" w:rsidP="003B1619">
      <w:r>
        <w:rPr>
          <w:sz w:val="18"/>
        </w:rPr>
        <w:br w:type="page"/>
      </w:r>
    </w:p>
    <w:p w14:paraId="324053E7" w14:textId="77777777" w:rsidR="00415EE4" w:rsidRPr="003B1619" w:rsidRDefault="00415EE4" w:rsidP="000B6A7B">
      <w:pPr>
        <w:pStyle w:val="Textcts"/>
      </w:pPr>
      <w:r w:rsidRPr="003B1619">
        <w:lastRenderedPageBreak/>
        <w:t xml:space="preserve">magical quality of the </w:t>
      </w:r>
      <w:r w:rsidRPr="003B1619">
        <w:rPr>
          <w:i/>
        </w:rPr>
        <w:t xml:space="preserve">awrad </w:t>
      </w:r>
      <w:r w:rsidR="00323228" w:rsidRPr="00323228">
        <w:t>(</w:t>
      </w:r>
      <w:r w:rsidRPr="003B1619">
        <w:t>incantations</w:t>
      </w:r>
      <w:r w:rsidR="00323228" w:rsidRPr="00323228">
        <w:t>)</w:t>
      </w:r>
      <w:r w:rsidRPr="003B1619">
        <w:t xml:space="preserve"> and</w:t>
      </w:r>
      <w:r w:rsidR="003B1619">
        <w:t xml:space="preserve"> </w:t>
      </w:r>
      <w:r w:rsidRPr="003B1619">
        <w:rPr>
          <w:i/>
        </w:rPr>
        <w:t>adhkar</w:t>
      </w:r>
      <w:r w:rsidR="003B1619">
        <w:rPr>
          <w:i/>
        </w:rPr>
        <w:t xml:space="preserve"> </w:t>
      </w:r>
      <w:r w:rsidR="00323228" w:rsidRPr="00323228">
        <w:t>(</w:t>
      </w:r>
      <w:r w:rsidRPr="003B1619">
        <w:t>prayers</w:t>
      </w:r>
      <w:r w:rsidR="00323228" w:rsidRPr="00323228">
        <w:t>)</w:t>
      </w:r>
      <w:r w:rsidR="003B1619">
        <w:t xml:space="preserve"> </w:t>
      </w:r>
      <w:r w:rsidRPr="003B1619">
        <w:t>put great empha</w:t>
      </w:r>
      <w:r w:rsidR="000B6A7B">
        <w:t>s</w:t>
      </w:r>
      <w:r w:rsidRPr="003B1619">
        <w:t>i</w:t>
      </w:r>
      <w:r w:rsidR="000B6A7B">
        <w:t>s</w:t>
      </w:r>
      <w:r w:rsidRPr="003B1619">
        <w:t xml:space="preserve"> on</w:t>
      </w:r>
      <w:r w:rsidR="003B1619">
        <w:t xml:space="preserve"> </w:t>
      </w:r>
      <w:r w:rsidRPr="003B1619">
        <w:t>the recitation</w:t>
      </w:r>
      <w:r w:rsidR="003B1619">
        <w:t xml:space="preserve"> </w:t>
      </w:r>
      <w:r w:rsidRPr="003B1619">
        <w:t>and</w:t>
      </w:r>
      <w:r w:rsidR="003B1619">
        <w:t xml:space="preserve"> </w:t>
      </w:r>
      <w:r w:rsidRPr="003B1619">
        <w:t>chanting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the divine</w:t>
      </w:r>
      <w:r w:rsidR="003B1619">
        <w:t xml:space="preserve"> </w:t>
      </w:r>
      <w:r w:rsidRPr="003B1619">
        <w:t>words.</w:t>
      </w:r>
      <w:r w:rsidR="000B6A7B">
        <w:t xml:space="preserve"> </w:t>
      </w:r>
      <w:r w:rsidRPr="003B1619">
        <w:t xml:space="preserve"> The tali</w:t>
      </w:r>
      <w:r w:rsidR="000B6A7B">
        <w:t>s</w:t>
      </w:r>
      <w:r w:rsidRPr="003B1619">
        <w:t>manic image</w:t>
      </w:r>
      <w:r w:rsidR="000B6A7B">
        <w:t>s</w:t>
      </w:r>
      <w:r w:rsidRPr="003B1619">
        <w:t xml:space="preserve"> and compo</w:t>
      </w:r>
      <w:r w:rsidR="000B6A7B">
        <w:t>s</w:t>
      </w:r>
      <w:r w:rsidRPr="003B1619">
        <w:t xml:space="preserve">ition </w:t>
      </w:r>
      <w:r w:rsidR="00323228" w:rsidRPr="00323228">
        <w:t>(</w:t>
      </w:r>
      <w:r w:rsidRPr="003B1619">
        <w:t>and by exten</w:t>
      </w:r>
      <w:r w:rsidR="000B6A7B">
        <w:t>s</w:t>
      </w:r>
      <w:r w:rsidRPr="003B1619">
        <w:t>ion their calligraphic production</w:t>
      </w:r>
      <w:r w:rsidR="00323228" w:rsidRPr="00323228">
        <w:t>)</w:t>
      </w:r>
      <w:r w:rsidRPr="003B1619">
        <w:t xml:space="preserve"> were of equal significance.</w:t>
      </w:r>
      <w:r w:rsidR="000B6A7B">
        <w:t xml:space="preserve"> </w:t>
      </w:r>
      <w:r w:rsidRPr="003B1619">
        <w:t xml:space="preserve"> As evident in the writing</w:t>
      </w:r>
      <w:r w:rsidR="000B6A7B">
        <w:t>s</w:t>
      </w:r>
      <w:r w:rsidRPr="003B1619">
        <w:t xml:space="preserve"> of the Bab, including the </w:t>
      </w:r>
      <w:r w:rsidRPr="003B1619">
        <w:rPr>
          <w:i/>
        </w:rPr>
        <w:t xml:space="preserve">Bayan, </w:t>
      </w:r>
      <w:r w:rsidRPr="003B1619">
        <w:t>the oral and</w:t>
      </w:r>
      <w:r w:rsidR="003B1619">
        <w:t xml:space="preserve"> </w:t>
      </w:r>
      <w:r w:rsidRPr="003B1619">
        <w:t>written</w:t>
      </w:r>
      <w:r w:rsidR="003B1619">
        <w:t xml:space="preserve"> </w:t>
      </w:r>
      <w:r w:rsidRPr="003B1619">
        <w:t>text</w:t>
      </w:r>
      <w:r w:rsidR="003B1619">
        <w:t xml:space="preserve"> </w:t>
      </w:r>
      <w:r w:rsidRPr="003B1619">
        <w:t>are not exclu</w:t>
      </w:r>
      <w:r w:rsidR="00507745">
        <w:t>s</w:t>
      </w:r>
      <w:r w:rsidRPr="003B1619">
        <w:t>ively, or even primarily, viewed for their functional value as means of communication.</w:t>
      </w:r>
      <w:r w:rsidR="00131DAC">
        <w:t xml:space="preserve"> </w:t>
      </w:r>
      <w:r w:rsidRPr="003B1619">
        <w:t xml:space="preserve"> A</w:t>
      </w:r>
      <w:r w:rsidR="00131DAC">
        <w:t>s</w:t>
      </w:r>
      <w:r w:rsidRPr="003B1619">
        <w:t xml:space="preserve"> a meditative tool, remembrance </w:t>
      </w:r>
      <w:r w:rsidR="00323228" w:rsidRPr="00323228">
        <w:t>(</w:t>
      </w:r>
      <w:r w:rsidRPr="003B1619">
        <w:rPr>
          <w:i/>
        </w:rPr>
        <w:t>dhikr</w:t>
      </w:r>
      <w:r w:rsidR="00323228" w:rsidRPr="00323228">
        <w:t>)</w:t>
      </w:r>
      <w:r w:rsidRPr="003B1619">
        <w:rPr>
          <w:i/>
        </w:rPr>
        <w:t xml:space="preserve"> </w:t>
      </w:r>
      <w:r w:rsidRPr="003B1619">
        <w:t>in</w:t>
      </w:r>
      <w:r w:rsidR="003B1619">
        <w:t xml:space="preserve"> </w:t>
      </w:r>
      <w:r w:rsidRPr="003B1619">
        <w:t>the Babi</w:t>
      </w:r>
      <w:r w:rsidR="003B1619">
        <w:t xml:space="preserve"> </w:t>
      </w:r>
      <w:r w:rsidRPr="003B1619">
        <w:t>writing</w:t>
      </w:r>
      <w:r w:rsidR="00131DAC">
        <w:t>s</w:t>
      </w:r>
      <w:r w:rsidR="003B1619">
        <w:t>,</w:t>
      </w:r>
      <w:r w:rsidRPr="003B1619">
        <w:t xml:space="preserve"> as in Sufi traditions, </w:t>
      </w:r>
      <w:r w:rsidR="00131DAC">
        <w:t>s</w:t>
      </w:r>
      <w:r w:rsidRPr="003B1619">
        <w:t>erved an entirely different</w:t>
      </w:r>
      <w:r w:rsidR="003B1619">
        <w:t xml:space="preserve"> </w:t>
      </w:r>
      <w:r w:rsidRPr="003B1619">
        <w:t>purpose of</w:t>
      </w:r>
      <w:r w:rsidR="003B1619">
        <w:t xml:space="preserve"> </w:t>
      </w:r>
      <w:r w:rsidRPr="003B1619">
        <w:t>intuitively revealing to the</w:t>
      </w:r>
      <w:r w:rsidR="003B1619">
        <w:t xml:space="preserve"> </w:t>
      </w:r>
      <w:r w:rsidRPr="003B1619">
        <w:t>reader</w:t>
      </w:r>
      <w:r w:rsidR="003B1619">
        <w:t xml:space="preserve"> </w:t>
      </w:r>
      <w:r w:rsidRPr="003B1619">
        <w:t>the divine</w:t>
      </w:r>
      <w:r w:rsidR="003B1619">
        <w:t xml:space="preserve"> </w:t>
      </w:r>
      <w:r w:rsidR="00131DAC">
        <w:t>s</w:t>
      </w:r>
      <w:r w:rsidRPr="003B1619">
        <w:t xml:space="preserve">acred. </w:t>
      </w:r>
      <w:r w:rsidR="00131DAC">
        <w:t xml:space="preserve"> </w:t>
      </w:r>
      <w:r w:rsidRPr="003B1619">
        <w:t>The author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divine word</w:t>
      </w:r>
      <w:r w:rsidR="003B1619">
        <w:t>,</w:t>
      </w:r>
      <w:r w:rsidRPr="003B1619">
        <w:t xml:space="preserve"> in thi</w:t>
      </w:r>
      <w:r w:rsidR="00131DAC">
        <w:t>s</w:t>
      </w:r>
      <w:r w:rsidRPr="003B1619">
        <w:t xml:space="preserve"> ca</w:t>
      </w:r>
      <w:r w:rsidR="00131DAC">
        <w:t>s</w:t>
      </w:r>
      <w:r w:rsidRPr="003B1619">
        <w:t>e the Bab, as well a</w:t>
      </w:r>
      <w:r w:rsidR="00131DAC">
        <w:t>s</w:t>
      </w:r>
      <w:r w:rsidRPr="003B1619">
        <w:t xml:space="preserve"> those who utter them, all</w:t>
      </w:r>
      <w:r w:rsidR="003B1619">
        <w:t xml:space="preserve"> </w:t>
      </w:r>
      <w:r w:rsidRPr="003B1619">
        <w:t>become part of the magical practice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incantation</w:t>
      </w:r>
      <w:r w:rsidR="003B1619">
        <w:t xml:space="preserve"> </w:t>
      </w:r>
      <w:r w:rsidR="00323228" w:rsidRPr="00323228">
        <w:t>(</w:t>
      </w:r>
      <w:r w:rsidRPr="003B1619">
        <w:rPr>
          <w:i/>
        </w:rPr>
        <w:t>dhikr</w:t>
      </w:r>
      <w:r w:rsidR="00323228" w:rsidRPr="00323228">
        <w:t>)</w:t>
      </w:r>
      <w:r w:rsidRPr="003B1619">
        <w:rPr>
          <w:i/>
        </w:rPr>
        <w:t>.</w:t>
      </w:r>
      <w:r w:rsidR="003B1619">
        <w:rPr>
          <w:i/>
        </w:rPr>
        <w:t xml:space="preserve"> </w:t>
      </w:r>
      <w:r w:rsidR="00131DAC">
        <w:rPr>
          <w:i/>
        </w:rPr>
        <w:t xml:space="preserve"> </w:t>
      </w:r>
      <w:r w:rsidRPr="003B1619">
        <w:t>The</w:t>
      </w:r>
      <w:r w:rsidR="003B1619">
        <w:t xml:space="preserve"> </w:t>
      </w:r>
      <w:r w:rsidRPr="003B1619">
        <w:t>fact that the Bab call</w:t>
      </w:r>
      <w:r w:rsidR="002B3C3D">
        <w:t>s</w:t>
      </w:r>
      <w:r w:rsidR="003B1619">
        <w:t xml:space="preserve"> </w:t>
      </w:r>
      <w:r w:rsidRPr="003B1619">
        <w:t>him</w:t>
      </w:r>
      <w:r w:rsidR="002B3C3D">
        <w:t>s</w:t>
      </w:r>
      <w:r w:rsidRPr="003B1619">
        <w:t>elf</w:t>
      </w:r>
      <w:r w:rsidR="003B1619">
        <w:t xml:space="preserve"> </w:t>
      </w:r>
      <w:r w:rsidRPr="003B1619">
        <w:t xml:space="preserve">the </w:t>
      </w:r>
      <w:r w:rsidRPr="003B1619">
        <w:rPr>
          <w:i/>
        </w:rPr>
        <w:t>dhikr</w:t>
      </w:r>
      <w:r w:rsidR="003B1619">
        <w:rPr>
          <w:i/>
        </w:rPr>
        <w:t xml:space="preserve"> </w:t>
      </w:r>
      <w:r w:rsidRPr="003B1619">
        <w:t>implie</w:t>
      </w:r>
      <w:r w:rsidR="002B3C3D">
        <w:t xml:space="preserve">s </w:t>
      </w:r>
      <w:r w:rsidRPr="003B1619">
        <w:t>that he i</w:t>
      </w:r>
      <w:r w:rsidR="002B3C3D">
        <w:t>s</w:t>
      </w:r>
      <w:r w:rsidR="003B1619">
        <w:t xml:space="preserve"> </w:t>
      </w:r>
      <w:r w:rsidRPr="003B1619">
        <w:t>an in</w:t>
      </w:r>
      <w:r w:rsidR="00297242">
        <w:t>s</w:t>
      </w:r>
      <w:r w:rsidRPr="003B1619">
        <w:t>eparable</w:t>
      </w:r>
      <w:r w:rsidR="003B1619">
        <w:t xml:space="preserve"> </w:t>
      </w:r>
      <w:r w:rsidRPr="003B1619">
        <w:t>part of hi</w:t>
      </w:r>
      <w:r w:rsidR="00297242">
        <w:t>s</w:t>
      </w:r>
      <w:r w:rsidR="0045240E">
        <w:t xml:space="preserve"> </w:t>
      </w:r>
      <w:r w:rsidRPr="003B1619">
        <w:t>own text.</w:t>
      </w:r>
      <w:r w:rsidR="0045240E">
        <w:rPr>
          <w:rStyle w:val="FootnoteReference"/>
        </w:rPr>
        <w:footnoteReference w:id="5"/>
      </w:r>
      <w:r w:rsidR="00297242">
        <w:t xml:space="preserve">  </w:t>
      </w:r>
      <w:r w:rsidRPr="003B1619">
        <w:t>Thi</w:t>
      </w:r>
      <w:r w:rsidR="00507745">
        <w:t>s</w:t>
      </w:r>
      <w:r w:rsidRPr="003B1619">
        <w:t xml:space="preserve"> di</w:t>
      </w:r>
      <w:r w:rsidR="0060239C">
        <w:t>s</w:t>
      </w:r>
      <w:r w:rsidRPr="003B1619">
        <w:t>cour</w:t>
      </w:r>
      <w:r w:rsidR="0060239C">
        <w:t>s</w:t>
      </w:r>
      <w:r w:rsidRPr="003B1619">
        <w:t>e</w:t>
      </w:r>
      <w:r w:rsidR="003B1619">
        <w:t xml:space="preserve"> </w:t>
      </w:r>
      <w:r w:rsidRPr="003B1619">
        <w:t>between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text,</w:t>
      </w:r>
      <w:r w:rsidR="003B1619">
        <w:t xml:space="preserve"> </w:t>
      </w:r>
      <w:r w:rsidRPr="003B1619">
        <w:t>the author, and</w:t>
      </w:r>
      <w:r w:rsidR="003B1619">
        <w:t xml:space="preserve"> </w:t>
      </w:r>
      <w:r w:rsidRPr="003B1619">
        <w:t>the reader i</w:t>
      </w:r>
      <w:r w:rsidR="0060239C">
        <w:t>s</w:t>
      </w:r>
      <w:r w:rsidRPr="003B1619">
        <w:t xml:space="preserve"> one of the remarkable feature</w:t>
      </w:r>
      <w:r w:rsidR="0060239C">
        <w:t>s</w:t>
      </w:r>
      <w:r w:rsidRPr="003B1619">
        <w:t xml:space="preserve"> of the Babi writing</w:t>
      </w:r>
      <w:r w:rsidR="0060239C">
        <w:t>s</w:t>
      </w:r>
      <w:r w:rsidRPr="003B1619">
        <w:t>.</w:t>
      </w:r>
    </w:p>
    <w:p w14:paraId="68DF8C2C" w14:textId="77777777" w:rsidR="00415EE4" w:rsidRPr="003B1619" w:rsidRDefault="00415EE4" w:rsidP="0060239C">
      <w:pPr>
        <w:pStyle w:val="Myhead"/>
      </w:pPr>
      <w:r w:rsidRPr="003B1619">
        <w:t xml:space="preserve">The </w:t>
      </w:r>
      <w:r w:rsidRPr="003B1619">
        <w:rPr>
          <w:i/>
        </w:rPr>
        <w:t xml:space="preserve">Bayan </w:t>
      </w:r>
      <w:r w:rsidRPr="003B1619">
        <w:t>as a discursive scripture</w:t>
      </w:r>
    </w:p>
    <w:p w14:paraId="63116A38" w14:textId="77777777" w:rsidR="00415EE4" w:rsidRPr="003F64B9" w:rsidRDefault="00415EE4" w:rsidP="0060239C">
      <w:pPr>
        <w:pStyle w:val="Text"/>
      </w:pPr>
      <w:r w:rsidRPr="003B1619">
        <w:t>To better appreciate the innovative character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rPr>
          <w:i/>
        </w:rPr>
        <w:t xml:space="preserve">Bayan </w:t>
      </w:r>
      <w:r w:rsidRPr="003B1619">
        <w:t>and its</w:t>
      </w:r>
      <w:r w:rsidR="003B1619">
        <w:t xml:space="preserve"> </w:t>
      </w:r>
      <w:r w:rsidRPr="003B1619">
        <w:t>place in</w:t>
      </w:r>
      <w:r w:rsidR="003B1619">
        <w:t xml:space="preserve"> </w:t>
      </w:r>
      <w:r w:rsidRPr="003B1619">
        <w:t>the Babi corpu</w:t>
      </w:r>
      <w:r w:rsidR="00877AAE">
        <w:t>s</w:t>
      </w:r>
      <w:r w:rsidR="003B1619">
        <w:t xml:space="preserve"> </w:t>
      </w:r>
      <w:r w:rsidRPr="003B1619">
        <w:t>we must fir</w:t>
      </w:r>
      <w:r w:rsidR="00877AAE">
        <w:t>s</w:t>
      </w:r>
      <w:r w:rsidRPr="003B1619">
        <w:t>t look at the circum</w:t>
      </w:r>
      <w:r w:rsidR="00877AAE">
        <w:t>s</w:t>
      </w:r>
      <w:r w:rsidRPr="003B1619">
        <w:t>tance</w:t>
      </w:r>
      <w:r w:rsidR="00877AAE">
        <w:t>s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it</w:t>
      </w:r>
      <w:r w:rsidR="00877AAE">
        <w:t>s</w:t>
      </w:r>
      <w:r w:rsidR="003B1619">
        <w:t xml:space="preserve"> </w:t>
      </w:r>
      <w:r w:rsidRPr="003B1619">
        <w:t>authoring and</w:t>
      </w:r>
      <w:r w:rsidR="003B1619">
        <w:t xml:space="preserve"> </w:t>
      </w:r>
      <w:r w:rsidRPr="003B1619">
        <w:t>highlight</w:t>
      </w:r>
      <w:r w:rsidR="003B1619">
        <w:t xml:space="preserve"> </w:t>
      </w:r>
      <w:r w:rsidR="00877AAE">
        <w:t>s</w:t>
      </w:r>
      <w:r w:rsidRPr="003B1619">
        <w:t>ome of</w:t>
      </w:r>
      <w:r w:rsidR="003B1619">
        <w:t xml:space="preserve"> </w:t>
      </w:r>
      <w:r w:rsidRPr="003B1619">
        <w:t>it</w:t>
      </w:r>
      <w:r w:rsidR="003B1619">
        <w:t xml:space="preserve"> </w:t>
      </w:r>
      <w:r w:rsidRPr="003B1619">
        <w:t>pertinent</w:t>
      </w:r>
      <w:r w:rsidR="003B1619">
        <w:t xml:space="preserve"> </w:t>
      </w:r>
      <w:r w:rsidRPr="003B1619">
        <w:t>theme</w:t>
      </w:r>
      <w:r w:rsidR="00877AAE">
        <w:t>s</w:t>
      </w:r>
      <w:r w:rsidRPr="003B1619">
        <w:t xml:space="preserve">. </w:t>
      </w:r>
      <w:r w:rsidR="00877AAE">
        <w:t xml:space="preserve"> </w:t>
      </w:r>
      <w:r w:rsidRPr="003B1619">
        <w:t>The</w:t>
      </w:r>
      <w:r w:rsidR="003B1619">
        <w:t xml:space="preserve"> </w:t>
      </w:r>
      <w:r w:rsidRPr="003B1619">
        <w:rPr>
          <w:i/>
        </w:rPr>
        <w:t>Bayan</w:t>
      </w:r>
      <w:r w:rsidR="003B1619">
        <w:rPr>
          <w:i/>
        </w:rPr>
        <w:t xml:space="preserve"> </w:t>
      </w:r>
      <w:r w:rsidRPr="003B1619">
        <w:t>wa</w:t>
      </w:r>
      <w:r w:rsidR="00877AAE">
        <w:t>s</w:t>
      </w:r>
      <w:r w:rsidR="003B1619">
        <w:t xml:space="preserve"> </w:t>
      </w:r>
      <w:r w:rsidRPr="003B1619">
        <w:t>viewed by</w:t>
      </w:r>
      <w:r w:rsidR="003B1619">
        <w:t xml:space="preserve"> </w:t>
      </w:r>
      <w:r w:rsidRPr="003B1619">
        <w:t>the Bab and</w:t>
      </w:r>
      <w:r w:rsidR="003B1619">
        <w:t xml:space="preserve"> </w:t>
      </w:r>
      <w:r w:rsidRPr="003B1619">
        <w:t>his</w:t>
      </w:r>
      <w:r w:rsidR="003B1619">
        <w:t xml:space="preserve"> </w:t>
      </w:r>
      <w:r w:rsidRPr="003B1619">
        <w:t>followers</w:t>
      </w:r>
      <w:r w:rsidR="003B1619">
        <w:t xml:space="preserve"> </w:t>
      </w:r>
      <w:r w:rsidRPr="003B1619">
        <w:t>a</w:t>
      </w:r>
      <w:r w:rsidR="003B1619">
        <w:t xml:space="preserve"> </w:t>
      </w:r>
      <w:r w:rsidRPr="003B1619">
        <w:t>well</w:t>
      </w:r>
      <w:r w:rsidR="003B1619">
        <w:t xml:space="preserve"> </w:t>
      </w:r>
      <w:r w:rsidRPr="003B1619">
        <w:t>a</w:t>
      </w:r>
      <w:r w:rsidR="00877AAE">
        <w:t>s</w:t>
      </w:r>
      <w:r w:rsidR="003B1619">
        <w:t xml:space="preserve"> </w:t>
      </w:r>
      <w:r w:rsidRPr="003B1619">
        <w:t>by</w:t>
      </w:r>
      <w:r w:rsidR="003B1619">
        <w:t xml:space="preserve"> </w:t>
      </w:r>
      <w:r w:rsidRPr="003B1619">
        <w:t>hi</w:t>
      </w:r>
      <w:r w:rsidR="00877AAE">
        <w:t>s</w:t>
      </w:r>
      <w:r w:rsidR="003B1619">
        <w:t xml:space="preserve"> </w:t>
      </w:r>
      <w:r w:rsidRPr="003B1619">
        <w:t>opponent</w:t>
      </w:r>
      <w:r w:rsidR="00877AAE">
        <w:t>s</w:t>
      </w:r>
      <w:r w:rsidR="003B1619">
        <w:t xml:space="preserve"> </w:t>
      </w:r>
      <w:r w:rsidRPr="003B1619">
        <w:t>as the</w:t>
      </w:r>
      <w:r w:rsidR="003B1619">
        <w:t xml:space="preserve"> </w:t>
      </w:r>
      <w:r w:rsidRPr="003B1619">
        <w:t>most con</w:t>
      </w:r>
      <w:r w:rsidR="00877AAE">
        <w:t>sis</w:t>
      </w:r>
      <w:r w:rsidRPr="003B1619">
        <w:t>tent expo</w:t>
      </w:r>
      <w:r w:rsidR="00877AAE">
        <w:t>s</w:t>
      </w:r>
      <w:r w:rsidRPr="003B1619">
        <w:t xml:space="preserve">ition of the Babi theology, law, and world view. </w:t>
      </w:r>
      <w:r w:rsidR="00906C01">
        <w:t xml:space="preserve"> </w:t>
      </w:r>
      <w:r w:rsidRPr="003B1619">
        <w:t>Fir</w:t>
      </w:r>
      <w:r w:rsidR="00906C01">
        <w:t xml:space="preserve">st </w:t>
      </w:r>
      <w:r w:rsidRPr="003B1619">
        <w:t>started in 1263/1847 in Maku, where the Bab was incarcerated</w:t>
      </w:r>
      <w:r w:rsidR="003B1619">
        <w:t xml:space="preserve"> </w:t>
      </w:r>
      <w:r w:rsidRPr="003B1619">
        <w:t>in</w:t>
      </w:r>
      <w:r w:rsidR="003B1619">
        <w:t xml:space="preserve"> </w:t>
      </w:r>
      <w:r w:rsidRPr="003B1619">
        <w:t>a frontier fortress in north</w:t>
      </w:r>
      <w:r w:rsidR="00906C01">
        <w:t>-</w:t>
      </w:r>
      <w:r w:rsidRPr="003B1619">
        <w:t>we</w:t>
      </w:r>
      <w:r w:rsidR="00156A31">
        <w:t>s</w:t>
      </w:r>
      <w:r w:rsidRPr="003B1619">
        <w:t>tern Azarbaijan</w:t>
      </w:r>
      <w:r w:rsidR="003B1619">
        <w:t>,</w:t>
      </w:r>
      <w:r w:rsidRPr="003B1619">
        <w:t xml:space="preserve"> the </w:t>
      </w:r>
      <w:r w:rsidRPr="003B1619">
        <w:rPr>
          <w:i/>
        </w:rPr>
        <w:t xml:space="preserve">Bayan </w:t>
      </w:r>
      <w:r w:rsidRPr="003B1619">
        <w:t>received relatively wide publication within the Babi</w:t>
      </w:r>
      <w:r w:rsidR="003B1619">
        <w:t xml:space="preserve"> </w:t>
      </w:r>
      <w:r w:rsidRPr="003B1619">
        <w:t>circles</w:t>
      </w:r>
      <w:r w:rsidR="003B1619">
        <w:t xml:space="preserve"> </w:t>
      </w:r>
      <w:r w:rsidRPr="003B1619">
        <w:t>even</w:t>
      </w:r>
      <w:r w:rsidR="003B1619">
        <w:t xml:space="preserve"> </w:t>
      </w:r>
      <w:r w:rsidRPr="003B1619">
        <w:t>during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Bab</w:t>
      </w:r>
      <w:r w:rsidR="003B1619">
        <w:t>’</w:t>
      </w:r>
      <w:r w:rsidR="00906C01">
        <w:t>s</w:t>
      </w:r>
      <w:r w:rsidRPr="003B1619">
        <w:t xml:space="preserve"> own</w:t>
      </w:r>
      <w:r w:rsidR="003B1619">
        <w:t xml:space="preserve"> </w:t>
      </w:r>
      <w:r w:rsidR="00906C01">
        <w:t>s</w:t>
      </w:r>
      <w:r w:rsidRPr="003B1619">
        <w:t>hort</w:t>
      </w:r>
      <w:r w:rsidR="003B1619">
        <w:t xml:space="preserve"> </w:t>
      </w:r>
      <w:r w:rsidRPr="003B1619">
        <w:t>life.</w:t>
      </w:r>
      <w:r w:rsidR="003B1619">
        <w:t xml:space="preserve"> </w:t>
      </w:r>
      <w:r w:rsidR="00906C01">
        <w:t xml:space="preserve"> </w:t>
      </w:r>
      <w:r w:rsidRPr="003B1619">
        <w:t>Before</w:t>
      </w:r>
      <w:r w:rsidR="003B1619">
        <w:t xml:space="preserve"> </w:t>
      </w:r>
      <w:r w:rsidRPr="003B1619">
        <w:t>hi</w:t>
      </w:r>
      <w:r w:rsidR="00906C01">
        <w:t>s</w:t>
      </w:r>
      <w:r w:rsidR="003B1619">
        <w:t xml:space="preserve"> </w:t>
      </w:r>
      <w:r w:rsidRPr="003B1619">
        <w:t>execution</w:t>
      </w:r>
      <w:r w:rsidR="003B1619">
        <w:t xml:space="preserve"> </w:t>
      </w:r>
      <w:r w:rsidRPr="003B1619">
        <w:t>in</w:t>
      </w:r>
      <w:r w:rsidR="003B1619">
        <w:t xml:space="preserve"> </w:t>
      </w:r>
      <w:r w:rsidRPr="003B1619">
        <w:t>1266/1850</w:t>
      </w:r>
      <w:r w:rsidR="003B1619">
        <w:t xml:space="preserve"> </w:t>
      </w:r>
      <w:r w:rsidRPr="003B1619">
        <w:t>hi</w:t>
      </w:r>
      <w:r w:rsidR="00906C01">
        <w:t>s</w:t>
      </w:r>
      <w:r w:rsidR="003B1619">
        <w:t xml:space="preserve"> </w:t>
      </w:r>
      <w:r w:rsidRPr="003B1619">
        <w:t>followers</w:t>
      </w:r>
      <w:r w:rsidR="003B1619">
        <w:t xml:space="preserve"> </w:t>
      </w:r>
      <w:r w:rsidRPr="003B1619">
        <w:t>po</w:t>
      </w:r>
      <w:r w:rsidR="00906C01">
        <w:t>ss</w:t>
      </w:r>
      <w:r w:rsidRPr="003B1619">
        <w:t>e</w:t>
      </w:r>
      <w:r w:rsidR="00906C01">
        <w:t>ss</w:t>
      </w:r>
      <w:r w:rsidRPr="003B1619">
        <w:t>ed copies of</w:t>
      </w:r>
      <w:r w:rsidR="003B1619">
        <w:t xml:space="preserve"> </w:t>
      </w:r>
      <w:r w:rsidRPr="003B1619">
        <w:t>the yet</w:t>
      </w:r>
      <w:r w:rsidR="003B1619">
        <w:t xml:space="preserve"> </w:t>
      </w:r>
      <w:r w:rsidRPr="003B1619">
        <w:t>incomplete</w:t>
      </w:r>
      <w:r w:rsidR="003B1619">
        <w:t xml:space="preserve"> </w:t>
      </w:r>
      <w:r w:rsidRPr="003B1619">
        <w:rPr>
          <w:i/>
        </w:rPr>
        <w:t xml:space="preserve">Bayan </w:t>
      </w:r>
      <w:r w:rsidRPr="003B1619">
        <w:t>and</w:t>
      </w:r>
      <w:r w:rsidR="003B1619">
        <w:t xml:space="preserve"> </w:t>
      </w:r>
      <w:r w:rsidRPr="003B1619">
        <w:t>already</w:t>
      </w:r>
      <w:r w:rsidR="003B1619">
        <w:t xml:space="preserve"> </w:t>
      </w:r>
      <w:r w:rsidRPr="003B1619">
        <w:t>were</w:t>
      </w:r>
      <w:r w:rsidR="003B1619">
        <w:t xml:space="preserve"> </w:t>
      </w:r>
      <w:r w:rsidR="00906C01">
        <w:t>s</w:t>
      </w:r>
      <w:r w:rsidRPr="003B1619">
        <w:t>peculating on the identity of the Mes</w:t>
      </w:r>
      <w:r w:rsidR="00906C01">
        <w:t>s</w:t>
      </w:r>
      <w:r w:rsidRPr="003B1619">
        <w:t>iah promi</w:t>
      </w:r>
      <w:r w:rsidR="00906C01">
        <w:t>s</w:t>
      </w:r>
      <w:r w:rsidRPr="003B1619">
        <w:t>ed by the Bab.</w:t>
      </w:r>
      <w:r w:rsidR="00906C01">
        <w:t xml:space="preserve"> </w:t>
      </w:r>
      <w:r w:rsidRPr="003B1619">
        <w:t xml:space="preserve"> The </w:t>
      </w:r>
      <w:r w:rsidR="00906C01">
        <w:t>s</w:t>
      </w:r>
      <w:r w:rsidRPr="003B1619">
        <w:t xml:space="preserve">o-called </w:t>
      </w:r>
      <w:r w:rsidR="003B1619">
        <w:t>“</w:t>
      </w:r>
      <w:r w:rsidRPr="003B1619">
        <w:t xml:space="preserve">He Whom God </w:t>
      </w:r>
      <w:r w:rsidR="00906C01">
        <w:t>s</w:t>
      </w:r>
      <w:r w:rsidRPr="003B1619">
        <w:t xml:space="preserve">hall </w:t>
      </w:r>
      <w:r w:rsidR="00906C01">
        <w:t>m</w:t>
      </w:r>
      <w:r w:rsidRPr="003B1619">
        <w:t>anife</w:t>
      </w:r>
      <w:r w:rsidR="00906C01">
        <w:t>s</w:t>
      </w:r>
      <w:r w:rsidRPr="003B1619">
        <w:t xml:space="preserve">t </w:t>
      </w:r>
      <w:r w:rsidR="00323228" w:rsidRPr="00323228">
        <w:t>(</w:t>
      </w:r>
      <w:r w:rsidRPr="003B1619">
        <w:rPr>
          <w:i/>
        </w:rPr>
        <w:t>man uzhurullah</w:t>
      </w:r>
      <w:r w:rsidR="00323228" w:rsidRPr="00323228">
        <w:t>)</w:t>
      </w:r>
      <w:r w:rsidR="003B1619">
        <w:rPr>
          <w:i/>
        </w:rPr>
        <w:t>”</w:t>
      </w:r>
      <w:r w:rsidRPr="003B1619">
        <w:rPr>
          <w:i/>
        </w:rPr>
        <w:t xml:space="preserve"> </w:t>
      </w:r>
      <w:r w:rsidRPr="003B1619">
        <w:t xml:space="preserve">had received an extraordinary preferential treatment in the </w:t>
      </w:r>
      <w:r w:rsidRPr="003B1619">
        <w:rPr>
          <w:i/>
        </w:rPr>
        <w:t xml:space="preserve">Bayan </w:t>
      </w:r>
      <w:r w:rsidRPr="003B1619">
        <w:t xml:space="preserve">as the forthcoming </w:t>
      </w:r>
      <w:r w:rsidR="003B1619">
        <w:t>“</w:t>
      </w:r>
      <w:r w:rsidRPr="003B1619">
        <w:t>manifestation</w:t>
      </w:r>
      <w:r w:rsidR="00906C01">
        <w:t>”</w:t>
      </w:r>
      <w:r w:rsidRPr="003B1619">
        <w:t xml:space="preserve"> who will complete</w:t>
      </w:r>
      <w:r w:rsidR="003B1619">
        <w:t>,</w:t>
      </w:r>
      <w:r w:rsidRPr="003B1619">
        <w:t xml:space="preserve"> alter, enforce and even abrogate the laws of the </w:t>
      </w:r>
      <w:r w:rsidRPr="003B1619">
        <w:rPr>
          <w:i/>
        </w:rPr>
        <w:t>Bayan.</w:t>
      </w:r>
      <w:r w:rsidR="003F64B9">
        <w:rPr>
          <w:rStyle w:val="FootnoteReference"/>
          <w:i/>
        </w:rPr>
        <w:footnoteReference w:id="6"/>
      </w:r>
    </w:p>
    <w:p w14:paraId="2E24D850" w14:textId="77777777" w:rsidR="003B1619" w:rsidRDefault="003B1619" w:rsidP="003B1619">
      <w:r>
        <w:rPr>
          <w:sz w:val="16"/>
        </w:rPr>
        <w:br w:type="page"/>
      </w:r>
    </w:p>
    <w:p w14:paraId="568B331A" w14:textId="77777777" w:rsidR="00415EE4" w:rsidRPr="00484D18" w:rsidRDefault="00415EE4" w:rsidP="00BD6044">
      <w:pPr>
        <w:pStyle w:val="Text"/>
      </w:pPr>
      <w:r w:rsidRPr="003B1619">
        <w:lastRenderedPageBreak/>
        <w:t>Yet, a</w:t>
      </w:r>
      <w:r w:rsidR="00F512B5">
        <w:t>s</w:t>
      </w:r>
      <w:r w:rsidRPr="003B1619">
        <w:t xml:space="preserve"> a text con</w:t>
      </w:r>
      <w:r w:rsidR="00BD6044">
        <w:t>s</w:t>
      </w:r>
      <w:r w:rsidRPr="003B1619">
        <w:t>ciou</w:t>
      </w:r>
      <w:r w:rsidR="00F512B5">
        <w:t>s</w:t>
      </w:r>
      <w:r w:rsidRPr="003B1619">
        <w:t xml:space="preserve">ly conceived as a scripture, the </w:t>
      </w:r>
      <w:r w:rsidRPr="003B1619">
        <w:rPr>
          <w:i/>
        </w:rPr>
        <w:t xml:space="preserve">Bayan </w:t>
      </w:r>
      <w:r w:rsidRPr="003B1619">
        <w:t>barely provides a comprehensive social program or even a coherent vision of the communal life.</w:t>
      </w:r>
      <w:r w:rsidR="00011D62" w:rsidRPr="00011D62">
        <w:rPr>
          <w:rStyle w:val="FootnoteReference"/>
          <w:color w:val="FFFFFF" w:themeColor="background1"/>
        </w:rPr>
        <w:footnoteReference w:customMarkFollows="1" w:id="7"/>
        <w:t>.</w:t>
      </w:r>
      <w:r w:rsidR="00F512B5">
        <w:t xml:space="preserve"> </w:t>
      </w:r>
      <w:r w:rsidRPr="003B1619">
        <w:t xml:space="preserve"> Rather</w:t>
      </w:r>
      <w:r w:rsidR="003B1619">
        <w:t>,</w:t>
      </w:r>
      <w:r w:rsidRPr="003B1619">
        <w:t xml:space="preserve"> it is a curious blend of speculative theology with </w:t>
      </w:r>
      <w:r w:rsidRPr="00F512B5">
        <w:rPr>
          <w:i/>
        </w:rPr>
        <w:t>shari</w:t>
      </w:r>
      <w:r w:rsidR="003B1619" w:rsidRPr="00F512B5">
        <w:rPr>
          <w:i/>
        </w:rPr>
        <w:t>‘</w:t>
      </w:r>
      <w:r w:rsidRPr="00F512B5">
        <w:rPr>
          <w:i/>
        </w:rPr>
        <w:t>a</w:t>
      </w:r>
      <w:r w:rsidRPr="003B1619">
        <w:t>-orientated legal and pragmatic instructions.</w:t>
      </w:r>
      <w:r w:rsidR="000E3E38">
        <w:t xml:space="preserve"> </w:t>
      </w:r>
      <w:r w:rsidRPr="003B1619">
        <w:t xml:space="preserve"> It</w:t>
      </w:r>
      <w:r w:rsidR="000E3E38">
        <w:t>s</w:t>
      </w:r>
      <w:r w:rsidRPr="003B1619">
        <w:t xml:space="preserve"> organization is governed by a sacred numerological order that is replicated beyond the text in the community of the believers and further through the entire divinely-ordained universe.</w:t>
      </w:r>
      <w:r w:rsidR="000E3E38">
        <w:t xml:space="preserve"> </w:t>
      </w:r>
      <w:r w:rsidRPr="003B1619">
        <w:t xml:space="preserve"> The </w:t>
      </w:r>
      <w:r w:rsidRPr="003B1619">
        <w:rPr>
          <w:i/>
        </w:rPr>
        <w:t xml:space="preserve">Bayan </w:t>
      </w:r>
      <w:r w:rsidRPr="003B1619">
        <w:t>wa</w:t>
      </w:r>
      <w:r w:rsidR="000E3E38">
        <w:t>s</w:t>
      </w:r>
      <w:r w:rsidRPr="003B1619">
        <w:t xml:space="preserve"> originally perceived of as having 19 units </w:t>
      </w:r>
      <w:r w:rsidR="00323228" w:rsidRPr="00323228">
        <w:t>(</w:t>
      </w:r>
      <w:r w:rsidR="007E785D">
        <w:t>e.</w:t>
      </w:r>
      <w:r w:rsidRPr="003B1619">
        <w:t xml:space="preserve">g. </w:t>
      </w:r>
      <w:r w:rsidRPr="003B1619">
        <w:rPr>
          <w:i/>
        </w:rPr>
        <w:t>wahid</w:t>
      </w:r>
      <w:r w:rsidR="00323228" w:rsidRPr="00323228">
        <w:t>)</w:t>
      </w:r>
      <w:r w:rsidRPr="003B1619">
        <w:rPr>
          <w:i/>
        </w:rPr>
        <w:t xml:space="preserve">, </w:t>
      </w:r>
      <w:r w:rsidRPr="003B1619">
        <w:t>each consisting of 19 chapter</w:t>
      </w:r>
      <w:r w:rsidR="00186484">
        <w:t>s</w:t>
      </w:r>
      <w:r w:rsidR="003B1619">
        <w:t xml:space="preserve"> </w:t>
      </w:r>
      <w:r w:rsidR="00323228" w:rsidRPr="00323228">
        <w:t>(</w:t>
      </w:r>
      <w:r w:rsidR="007E785D">
        <w:t>e.</w:t>
      </w:r>
      <w:r w:rsidRPr="003B1619">
        <w:t xml:space="preserve">g. </w:t>
      </w:r>
      <w:r w:rsidRPr="003B1619">
        <w:rPr>
          <w:i/>
        </w:rPr>
        <w:t>bab</w:t>
      </w:r>
      <w:r w:rsidR="00323228" w:rsidRPr="00323228">
        <w:t>)</w:t>
      </w:r>
      <w:r w:rsidRPr="003B1619">
        <w:rPr>
          <w:i/>
        </w:rPr>
        <w:t xml:space="preserve"> </w:t>
      </w:r>
      <w:r w:rsidRPr="003B1619">
        <w:t>to con</w:t>
      </w:r>
      <w:r w:rsidR="007E785D">
        <w:t>s</w:t>
      </w:r>
      <w:r w:rsidRPr="003B1619">
        <w:t>titute the total of</w:t>
      </w:r>
      <w:r w:rsidR="007E785D">
        <w:t xml:space="preserve"> </w:t>
      </w:r>
      <w:r w:rsidRPr="003B1619">
        <w:t>36</w:t>
      </w:r>
      <w:r w:rsidR="007E785D">
        <w:t>1</w:t>
      </w:r>
      <w:r w:rsidRPr="003B1619">
        <w:t xml:space="preserve"> chapters </w:t>
      </w:r>
      <w:r w:rsidR="00323228" w:rsidRPr="00323228">
        <w:t>(</w:t>
      </w:r>
      <w:r w:rsidRPr="003B1619">
        <w:t xml:space="preserve">19 </w:t>
      </w:r>
      <w:r w:rsidR="00F47200">
        <w:t xml:space="preserve">× </w:t>
      </w:r>
      <w:r w:rsidRPr="003B1619">
        <w:t>19 =</w:t>
      </w:r>
      <w:r w:rsidR="00F47200">
        <w:t xml:space="preserve"> </w:t>
      </w:r>
      <w:r w:rsidRPr="003B1619">
        <w:t>361</w:t>
      </w:r>
      <w:r w:rsidR="00323228" w:rsidRPr="00323228">
        <w:t>)</w:t>
      </w:r>
      <w:r w:rsidRPr="003B1619">
        <w:t>.</w:t>
      </w:r>
      <w:r w:rsidR="00F47200">
        <w:t xml:space="preserve"> </w:t>
      </w:r>
      <w:r w:rsidRPr="003B1619">
        <w:t xml:space="preserve"> According to the </w:t>
      </w:r>
      <w:r w:rsidRPr="003B1619">
        <w:rPr>
          <w:i/>
        </w:rPr>
        <w:t xml:space="preserve">abjad </w:t>
      </w:r>
      <w:r w:rsidRPr="003B1619">
        <w:t>numerical sy</w:t>
      </w:r>
      <w:r w:rsidR="00FF5037">
        <w:t>s</w:t>
      </w:r>
      <w:r w:rsidRPr="003B1619">
        <w:t>te</w:t>
      </w:r>
      <w:r w:rsidR="00FF5037">
        <w:t>m</w:t>
      </w:r>
      <w:r w:rsidRPr="003B1619">
        <w:t xml:space="preserve"> the number 361 equal the Koranic phrase </w:t>
      </w:r>
      <w:r w:rsidR="003B1619">
        <w:t>“</w:t>
      </w:r>
      <w:r w:rsidRPr="003B1619">
        <w:t>all things</w:t>
      </w:r>
      <w:r w:rsidR="003B1619">
        <w:t>”</w:t>
      </w:r>
      <w:r w:rsidRPr="003B1619">
        <w:t xml:space="preserve"> </w:t>
      </w:r>
      <w:r w:rsidR="00323228" w:rsidRPr="00323228">
        <w:t>(</w:t>
      </w:r>
      <w:r w:rsidRPr="003B1619">
        <w:rPr>
          <w:i/>
        </w:rPr>
        <w:t>kullu shay</w:t>
      </w:r>
      <w:r w:rsidR="003B1619">
        <w:rPr>
          <w:i/>
        </w:rPr>
        <w:t>’</w:t>
      </w:r>
      <w:r w:rsidR="00323228" w:rsidRPr="00323228">
        <w:t>)</w:t>
      </w:r>
      <w:r w:rsidRPr="003B1619">
        <w:rPr>
          <w:i/>
        </w:rPr>
        <w:t xml:space="preserve">, </w:t>
      </w:r>
      <w:r w:rsidRPr="003B1619">
        <w:t>a highly charged mystical notion often rendered in Shi</w:t>
      </w:r>
      <w:r w:rsidR="003B1619">
        <w:t>‘</w:t>
      </w:r>
      <w:r w:rsidRPr="003B1619">
        <w:t xml:space="preserve">ite </w:t>
      </w:r>
      <w:r w:rsidR="00FF5037">
        <w:t>s</w:t>
      </w:r>
      <w:r w:rsidRPr="003B1619">
        <w:t xml:space="preserve">peculative </w:t>
      </w:r>
      <w:r w:rsidR="00AB3420">
        <w:t>l</w:t>
      </w:r>
      <w:r w:rsidRPr="003B1619">
        <w:t>iterature a</w:t>
      </w:r>
      <w:r w:rsidR="00AB3420">
        <w:t>s</w:t>
      </w:r>
      <w:r w:rsidRPr="003B1619">
        <w:t xml:space="preserve"> the Being </w:t>
      </w:r>
      <w:r w:rsidR="00323228" w:rsidRPr="00323228">
        <w:t>(</w:t>
      </w:r>
      <w:r w:rsidRPr="003B1619">
        <w:rPr>
          <w:i/>
        </w:rPr>
        <w:t>wujud</w:t>
      </w:r>
      <w:r w:rsidR="00323228" w:rsidRPr="00323228">
        <w:t>)</w:t>
      </w:r>
      <w:r w:rsidR="00484D18">
        <w:t>.</w:t>
      </w:r>
      <w:r w:rsidR="00484D18">
        <w:rPr>
          <w:rStyle w:val="FootnoteReference"/>
        </w:rPr>
        <w:footnoteReference w:id="8"/>
      </w:r>
    </w:p>
    <w:p w14:paraId="35345592" w14:textId="77777777" w:rsidR="00415EE4" w:rsidRPr="00212C30" w:rsidRDefault="00415EE4" w:rsidP="00942611">
      <w:pPr>
        <w:pStyle w:val="Text"/>
      </w:pPr>
      <w:r w:rsidRPr="003B1619">
        <w:t xml:space="preserve">In reality, the </w:t>
      </w:r>
      <w:r w:rsidRPr="003B1619">
        <w:rPr>
          <w:i/>
        </w:rPr>
        <w:t>Bayan</w:t>
      </w:r>
      <w:r w:rsidR="003B1619">
        <w:rPr>
          <w:i/>
        </w:rPr>
        <w:t>’</w:t>
      </w:r>
      <w:r w:rsidRPr="003B1619">
        <w:rPr>
          <w:i/>
        </w:rPr>
        <w:t xml:space="preserve">s </w:t>
      </w:r>
      <w:r w:rsidRPr="003B1619">
        <w:t xml:space="preserve">divine </w:t>
      </w:r>
      <w:r w:rsidR="00942611">
        <w:t>s</w:t>
      </w:r>
      <w:r w:rsidRPr="003B1619">
        <w:t>tructure remained incomplete.</w:t>
      </w:r>
      <w:r w:rsidR="008D56B7">
        <w:t xml:space="preserve"> </w:t>
      </w:r>
      <w:r w:rsidRPr="003B1619">
        <w:t xml:space="preserve"> For uncertain rea</w:t>
      </w:r>
      <w:r w:rsidR="008D56B7">
        <w:t>s</w:t>
      </w:r>
      <w:r w:rsidRPr="003B1619">
        <w:t>on</w:t>
      </w:r>
      <w:r w:rsidR="008D56B7">
        <w:t>s</w:t>
      </w:r>
      <w:r w:rsidRPr="003B1619">
        <w:t xml:space="preserve"> the Bab did not proceed beyond chapter </w:t>
      </w:r>
      <w:r w:rsidR="008D56B7">
        <w:t xml:space="preserve">10 </w:t>
      </w:r>
      <w:r w:rsidRPr="003B1619">
        <w:t xml:space="preserve">of unit 9 of his book. </w:t>
      </w:r>
      <w:r w:rsidR="008D56B7">
        <w:t xml:space="preserve"> </w:t>
      </w:r>
      <w:r w:rsidRPr="003B1619">
        <w:t>He may have abandoned it becau</w:t>
      </w:r>
      <w:r w:rsidR="008D56B7">
        <w:t>s</w:t>
      </w:r>
      <w:r w:rsidRPr="003B1619">
        <w:t xml:space="preserve">e of </w:t>
      </w:r>
      <w:r w:rsidR="008D56B7">
        <w:t xml:space="preserve">[a] </w:t>
      </w:r>
      <w:r w:rsidRPr="003B1619">
        <w:t xml:space="preserve">lack of inspiration prompted by captivity, home </w:t>
      </w:r>
      <w:r w:rsidR="008D56B7">
        <w:t>s</w:t>
      </w:r>
      <w:r w:rsidRPr="003B1619">
        <w:t xml:space="preserve">ickness, and grief </w:t>
      </w:r>
      <w:r w:rsidR="00323228" w:rsidRPr="00323228">
        <w:t>(</w:t>
      </w:r>
      <w:r w:rsidRPr="003B1619">
        <w:rPr>
          <w:i/>
        </w:rPr>
        <w:t>huzn</w:t>
      </w:r>
      <w:r w:rsidR="00323228" w:rsidRPr="00323228">
        <w:t>)</w:t>
      </w:r>
      <w:r w:rsidRPr="003B1619">
        <w:rPr>
          <w:i/>
        </w:rPr>
        <w:t xml:space="preserve">, </w:t>
      </w:r>
      <w:r w:rsidR="008D56B7">
        <w:rPr>
          <w:i/>
        </w:rPr>
        <w:t>s</w:t>
      </w:r>
      <w:r w:rsidRPr="003B1619">
        <w:t xml:space="preserve">entiments that mark the writing of the Maku period. </w:t>
      </w:r>
      <w:r w:rsidR="008D56B7">
        <w:t xml:space="preserve"> </w:t>
      </w:r>
      <w:r w:rsidRPr="003B1619">
        <w:t>No doubt the looming threats of har</w:t>
      </w:r>
      <w:r w:rsidR="008D56B7">
        <w:t>s</w:t>
      </w:r>
      <w:r w:rsidRPr="003B1619">
        <w:t>her incarceration and even execution were in his mind e</w:t>
      </w:r>
      <w:r w:rsidR="008D56B7">
        <w:t>s</w:t>
      </w:r>
      <w:r w:rsidRPr="003B1619">
        <w:t>pecially after the 1848 inquisition in Tabriz when he was interrogated by the</w:t>
      </w:r>
      <w:r w:rsidR="002E1065">
        <w:t xml:space="preserve"> ‘</w:t>
      </w:r>
      <w:r w:rsidRPr="002E1065">
        <w:t>ulama, humiliated, and phy</w:t>
      </w:r>
      <w:r w:rsidR="002E1065">
        <w:t>s</w:t>
      </w:r>
      <w:r w:rsidRPr="002E1065">
        <w:t>ically puni</w:t>
      </w:r>
      <w:r w:rsidR="00942611">
        <w:t>s</w:t>
      </w:r>
      <w:r w:rsidRPr="002E1065">
        <w:t>hed.</w:t>
      </w:r>
      <w:r w:rsidR="008D56B7">
        <w:t xml:space="preserve"> </w:t>
      </w:r>
      <w:r w:rsidRPr="002E1065">
        <w:t xml:space="preserve"> Later, in hi</w:t>
      </w:r>
      <w:r w:rsidR="007A2A1D">
        <w:t>s</w:t>
      </w:r>
      <w:r w:rsidRPr="002E1065">
        <w:t xml:space="preserve"> te</w:t>
      </w:r>
      <w:r w:rsidR="007A2A1D">
        <w:t>s</w:t>
      </w:r>
      <w:r w:rsidRPr="002E1065">
        <w:t>timonial will the Bab as</w:t>
      </w:r>
      <w:r w:rsidR="007A2A1D">
        <w:t>s</w:t>
      </w:r>
      <w:r w:rsidRPr="002E1065">
        <w:t>igned the ta</w:t>
      </w:r>
      <w:r w:rsidR="007A2A1D">
        <w:t>s</w:t>
      </w:r>
      <w:r w:rsidRPr="002E1065">
        <w:t>k of completing the remaining unit</w:t>
      </w:r>
      <w:r w:rsidR="007A2A1D">
        <w:t>s</w:t>
      </w:r>
      <w:r w:rsidRPr="002E1065">
        <w:t xml:space="preserve"> of the </w:t>
      </w:r>
      <w:r w:rsidRPr="002E1065">
        <w:rPr>
          <w:i/>
        </w:rPr>
        <w:t xml:space="preserve">Bayan </w:t>
      </w:r>
      <w:r w:rsidRPr="002E1065">
        <w:t>to hi</w:t>
      </w:r>
      <w:r w:rsidR="007A2A1D">
        <w:t>s</w:t>
      </w:r>
      <w:r w:rsidRPr="002E1065">
        <w:t xml:space="preserve"> succes</w:t>
      </w:r>
      <w:r w:rsidR="007A2A1D">
        <w:t>s</w:t>
      </w:r>
      <w:r w:rsidRPr="002E1065">
        <w:t xml:space="preserve">or, if suitable conditions prevailed. </w:t>
      </w:r>
      <w:r w:rsidR="007A2A1D">
        <w:t xml:space="preserve"> </w:t>
      </w:r>
      <w:r w:rsidRPr="002E1065">
        <w:t>This was interpreted by later Babis as the ta</w:t>
      </w:r>
      <w:r w:rsidR="007A2A1D">
        <w:t>s</w:t>
      </w:r>
      <w:r w:rsidRPr="002E1065">
        <w:t xml:space="preserve">k of the </w:t>
      </w:r>
      <w:r w:rsidR="00E63A30">
        <w:t>‘</w:t>
      </w:r>
      <w:r w:rsidRPr="002E1065">
        <w:t xml:space="preserve">He Whom God </w:t>
      </w:r>
      <w:r w:rsidR="007A2A1D">
        <w:t>s</w:t>
      </w:r>
      <w:r w:rsidRPr="002E1065">
        <w:t xml:space="preserve">hall </w:t>
      </w:r>
      <w:r w:rsidR="007A2A1D">
        <w:t>m</w:t>
      </w:r>
      <w:r w:rsidRPr="002E1065">
        <w:t>anifest</w:t>
      </w:r>
      <w:r w:rsidR="00E63A30">
        <w:t>’</w:t>
      </w:r>
      <w:r w:rsidRPr="00212C30">
        <w:t>.</w:t>
      </w:r>
      <w:r w:rsidR="00212C30">
        <w:rPr>
          <w:rStyle w:val="FootnoteReference"/>
        </w:rPr>
        <w:footnoteReference w:id="9"/>
      </w:r>
    </w:p>
    <w:p w14:paraId="33C395CF" w14:textId="77777777" w:rsidR="003B1619" w:rsidRDefault="003B1619" w:rsidP="003B1619">
      <w:r>
        <w:rPr>
          <w:sz w:val="17"/>
        </w:rPr>
        <w:br w:type="page"/>
      </w:r>
    </w:p>
    <w:p w14:paraId="715702E2" w14:textId="77777777" w:rsidR="00415EE4" w:rsidRPr="003B1619" w:rsidRDefault="00415EE4" w:rsidP="00E63A30">
      <w:pPr>
        <w:pStyle w:val="Text"/>
      </w:pPr>
      <w:r w:rsidRPr="003B1619">
        <w:lastRenderedPageBreak/>
        <w:t xml:space="preserve">The Bab produced two versions of the </w:t>
      </w:r>
      <w:r w:rsidRPr="003B1619">
        <w:rPr>
          <w:i/>
        </w:rPr>
        <w:t>Bayan</w:t>
      </w:r>
      <w:r w:rsidR="003B1619">
        <w:rPr>
          <w:i/>
        </w:rPr>
        <w:t>,</w:t>
      </w:r>
      <w:r w:rsidRPr="003B1619">
        <w:rPr>
          <w:i/>
        </w:rPr>
        <w:t xml:space="preserve"> </w:t>
      </w:r>
      <w:r w:rsidRPr="003B1619">
        <w:t>one in Per</w:t>
      </w:r>
      <w:r w:rsidR="000B625B">
        <w:t>s</w:t>
      </w:r>
      <w:r w:rsidRPr="003B1619">
        <w:t>ian and another in Arabic</w:t>
      </w:r>
      <w:r w:rsidR="003B1619">
        <w:t>,</w:t>
      </w:r>
      <w:r w:rsidRPr="003B1619">
        <w:t xml:space="preserve"> presumably during the same</w:t>
      </w:r>
      <w:r w:rsidR="003B1619">
        <w:t xml:space="preserve"> </w:t>
      </w:r>
      <w:r w:rsidRPr="003B1619">
        <w:t>time</w:t>
      </w:r>
      <w:r w:rsidR="003B1619">
        <w:t xml:space="preserve"> </w:t>
      </w:r>
      <w:r w:rsidRPr="003B1619">
        <w:t xml:space="preserve">period. </w:t>
      </w:r>
      <w:r w:rsidR="000B625B">
        <w:t xml:space="preserve"> </w:t>
      </w:r>
      <w:r w:rsidRPr="003B1619">
        <w:t>Though</w:t>
      </w:r>
      <w:r w:rsidR="003B1619">
        <w:t xml:space="preserve"> </w:t>
      </w:r>
      <w:r w:rsidRPr="003B1619">
        <w:t>they are not entirely compatible</w:t>
      </w:r>
      <w:r w:rsidR="003B1619">
        <w:t>,</w:t>
      </w:r>
      <w:r w:rsidRPr="003B1619">
        <w:t xml:space="preserve"> they were intended to </w:t>
      </w:r>
      <w:r w:rsidR="000B625B">
        <w:t>s</w:t>
      </w:r>
      <w:r w:rsidRPr="003B1619">
        <w:t>erve the same</w:t>
      </w:r>
      <w:r w:rsidR="003B1619">
        <w:t xml:space="preserve"> </w:t>
      </w:r>
      <w:r w:rsidRPr="003B1619">
        <w:t xml:space="preserve">purpose. </w:t>
      </w:r>
      <w:r w:rsidR="000B625B">
        <w:t xml:space="preserve"> </w:t>
      </w:r>
      <w:r w:rsidRPr="003B1619">
        <w:t xml:space="preserve">Whereas the Arabic </w:t>
      </w:r>
      <w:r w:rsidRPr="003B1619">
        <w:rPr>
          <w:i/>
        </w:rPr>
        <w:t xml:space="preserve">Bayan, </w:t>
      </w:r>
      <w:r w:rsidRPr="003B1619">
        <w:t>a summ</w:t>
      </w:r>
      <w:r w:rsidR="000B625B">
        <w:t>a</w:t>
      </w:r>
      <w:r w:rsidRPr="003B1619">
        <w:t>ry of the Babi doctrine</w:t>
      </w:r>
      <w:r w:rsidR="003B1619">
        <w:t>,</w:t>
      </w:r>
      <w:r w:rsidRPr="003B1619">
        <w:t xml:space="preserve"> was aimed at emulating the Arabic Qur</w:t>
      </w:r>
      <w:r w:rsidR="003B1619">
        <w:t>’</w:t>
      </w:r>
      <w:r w:rsidRPr="003B1619">
        <w:t xml:space="preserve">an, the Persian </w:t>
      </w:r>
      <w:r w:rsidRPr="003B1619">
        <w:rPr>
          <w:i/>
        </w:rPr>
        <w:t>Bayan</w:t>
      </w:r>
      <w:r w:rsidR="003B1619">
        <w:rPr>
          <w:i/>
        </w:rPr>
        <w:t xml:space="preserve"> </w:t>
      </w:r>
      <w:r w:rsidRPr="003B1619">
        <w:t>intended</w:t>
      </w:r>
      <w:r w:rsidR="003B1619">
        <w:t xml:space="preserve"> </w:t>
      </w:r>
      <w:r w:rsidRPr="003B1619">
        <w:t>to offer</w:t>
      </w:r>
      <w:r w:rsidRPr="000B625B">
        <w:t xml:space="preserve"> all b</w:t>
      </w:r>
      <w:r w:rsidRPr="003B1619">
        <w:t>elievers a direct acces</w:t>
      </w:r>
      <w:r w:rsidR="000B625B">
        <w:t>s</w:t>
      </w:r>
      <w:r w:rsidRPr="003B1619">
        <w:t xml:space="preserve"> to the canon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the Babi</w:t>
      </w:r>
      <w:r w:rsidR="003B1619">
        <w:t xml:space="preserve"> </w:t>
      </w:r>
      <w:r w:rsidRPr="003B1619">
        <w:t>theology</w:t>
      </w:r>
      <w:r w:rsidR="003B1619">
        <w:t xml:space="preserve"> </w:t>
      </w:r>
      <w:r w:rsidRPr="003B1619">
        <w:t>and law free from any human</w:t>
      </w:r>
      <w:r w:rsidR="003B1619">
        <w:t xml:space="preserve"> </w:t>
      </w:r>
      <w:r w:rsidRPr="003B1619">
        <w:t>intermediary</w:t>
      </w:r>
      <w:r w:rsidR="003B1619">
        <w:t xml:space="preserve"> </w:t>
      </w:r>
      <w:r w:rsidRPr="003B1619">
        <w:t>and</w:t>
      </w:r>
      <w:r w:rsidR="003B1619">
        <w:t xml:space="preserve"> </w:t>
      </w:r>
      <w:r w:rsidRPr="003B1619">
        <w:t>linguistic</w:t>
      </w:r>
      <w:r w:rsidR="003B1619">
        <w:t xml:space="preserve"> </w:t>
      </w:r>
      <w:r w:rsidRPr="003B1619">
        <w:t>obstacle</w:t>
      </w:r>
      <w:r w:rsidR="000B625B">
        <w:t>s</w:t>
      </w:r>
      <w:r w:rsidRPr="003B1619">
        <w:t>.</w:t>
      </w:r>
      <w:r w:rsidR="000B625B">
        <w:t xml:space="preserve"> </w:t>
      </w:r>
      <w:r w:rsidR="003B1619">
        <w:t xml:space="preserve"> </w:t>
      </w:r>
      <w:r w:rsidRPr="003B1619">
        <w:t>Thi</w:t>
      </w:r>
      <w:r w:rsidR="000B625B">
        <w:t>s</w:t>
      </w:r>
      <w:r w:rsidRPr="003B1619">
        <w:t xml:space="preserve"> drive toward </w:t>
      </w:r>
      <w:r w:rsidR="003B1619">
        <w:t>“</w:t>
      </w:r>
      <w:r w:rsidRPr="003B1619">
        <w:t>democratization</w:t>
      </w:r>
      <w:r w:rsidR="003B1619">
        <w:t>”</w:t>
      </w:r>
      <w:r w:rsidRPr="003B1619">
        <w:t xml:space="preserve"> of the scripture, a reminiscent of vernacular translation</w:t>
      </w:r>
      <w:r w:rsidR="006B7DE6">
        <w:t>s</w:t>
      </w:r>
      <w:r w:rsidRPr="003B1619">
        <w:t xml:space="preserve"> of the Bible during the Reformation, was</w:t>
      </w:r>
      <w:r w:rsidR="003B1619">
        <w:t xml:space="preserve"> </w:t>
      </w:r>
      <w:r w:rsidRPr="003B1619">
        <w:t>in</w:t>
      </w:r>
      <w:r w:rsidR="003B1619">
        <w:t xml:space="preserve"> </w:t>
      </w:r>
      <w:r w:rsidRPr="003B1619">
        <w:t>sharp contra</w:t>
      </w:r>
      <w:r w:rsidR="006B7DE6">
        <w:t>s</w:t>
      </w:r>
      <w:r w:rsidRPr="003B1619">
        <w:t xml:space="preserve">t to the Islamic learned culture of the time and the </w:t>
      </w:r>
      <w:r w:rsidR="00ED0348" w:rsidRPr="003B1619">
        <w:t>Shi</w:t>
      </w:r>
      <w:r w:rsidR="00ED0348">
        <w:t>‘</w:t>
      </w:r>
      <w:r w:rsidR="00ED0348" w:rsidRPr="003B1619">
        <w:t>i</w:t>
      </w:r>
      <w:r w:rsidRPr="003B1619">
        <w:t xml:space="preserve"> </w:t>
      </w:r>
      <w:r w:rsidR="003B1619">
        <w:t>‘</w:t>
      </w:r>
      <w:r w:rsidRPr="003B1619">
        <w:t>ulama</w:t>
      </w:r>
      <w:r w:rsidR="003B1619">
        <w:t>’</w:t>
      </w:r>
      <w:r w:rsidRPr="003B1619">
        <w:t xml:space="preserve"> textual monopoly. </w:t>
      </w:r>
      <w:r w:rsidR="00703D81">
        <w:t xml:space="preserve"> </w:t>
      </w:r>
      <w:r w:rsidRPr="003B1619">
        <w:t>Even by the middle decades of the 19</w:t>
      </w:r>
      <w:r w:rsidR="00703D81">
        <w:t xml:space="preserve">th </w:t>
      </w:r>
      <w:r w:rsidRPr="003B1619">
        <w:t>century, very few</w:t>
      </w:r>
      <w:r w:rsidR="003B1619">
        <w:t xml:space="preserve"> </w:t>
      </w:r>
      <w:r w:rsidRPr="003B1619">
        <w:t>work</w:t>
      </w:r>
      <w:r w:rsidR="00703D81">
        <w:t>s</w:t>
      </w:r>
      <w:r w:rsidR="003B1619">
        <w:t xml:space="preserve"> </w:t>
      </w:r>
      <w:r w:rsidRPr="003B1619">
        <w:t>of religiou</w:t>
      </w:r>
      <w:r w:rsidR="00703D81">
        <w:t>s s</w:t>
      </w:r>
      <w:r w:rsidRPr="003B1619">
        <w:t>cholar</w:t>
      </w:r>
      <w:r w:rsidR="00703D81">
        <w:t>s</w:t>
      </w:r>
      <w:r w:rsidRPr="003B1619">
        <w:t>hip were written in Per</w:t>
      </w:r>
      <w:r w:rsidR="00703D81">
        <w:t>s</w:t>
      </w:r>
      <w:r w:rsidRPr="003B1619">
        <w:t>ian.</w:t>
      </w:r>
      <w:r w:rsidR="00434B53">
        <w:rPr>
          <w:rStyle w:val="FootnoteReference"/>
        </w:rPr>
        <w:footnoteReference w:id="10"/>
      </w:r>
      <w:r w:rsidR="00703D81">
        <w:t xml:space="preserve"> </w:t>
      </w:r>
      <w:r w:rsidR="0083124E">
        <w:t xml:space="preserve"> </w:t>
      </w:r>
      <w:r w:rsidRPr="003B1619">
        <w:t xml:space="preserve">The principal of </w:t>
      </w:r>
      <w:r w:rsidRPr="003B1619">
        <w:rPr>
          <w:i/>
        </w:rPr>
        <w:t xml:space="preserve">ijtihad </w:t>
      </w:r>
      <w:r w:rsidRPr="003B1619">
        <w:t>further reinforced the</w:t>
      </w:r>
      <w:r w:rsidR="003B1619">
        <w:t xml:space="preserve"> </w:t>
      </w:r>
      <w:r w:rsidRPr="003B1619">
        <w:t>legal</w:t>
      </w:r>
      <w:r w:rsidR="003B1619">
        <w:t xml:space="preserve"> </w:t>
      </w:r>
      <w:r w:rsidRPr="003B1619">
        <w:t>monopoly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 xml:space="preserve">dominant </w:t>
      </w:r>
      <w:proofErr w:type="spellStart"/>
      <w:r w:rsidRPr="003B1619">
        <w:t>Usuli</w:t>
      </w:r>
      <w:proofErr w:type="spellEnd"/>
      <w:r w:rsidRPr="003B1619">
        <w:t xml:space="preserve"> elite and in effect made the lay acces</w:t>
      </w:r>
      <w:r w:rsidR="00102560">
        <w:t xml:space="preserve">s </w:t>
      </w:r>
      <w:r w:rsidRPr="003B1619">
        <w:t>to</w:t>
      </w:r>
      <w:r w:rsidR="003B1619">
        <w:t xml:space="preserve"> </w:t>
      </w:r>
      <w:r w:rsidRPr="003B1619">
        <w:t>the source</w:t>
      </w:r>
      <w:r w:rsidR="00102560">
        <w:t>s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the sacred law more difficult.</w:t>
      </w:r>
      <w:r w:rsidR="00102560">
        <w:t xml:space="preserve"> </w:t>
      </w:r>
      <w:r w:rsidRPr="003B1619">
        <w:t xml:space="preserve"> The </w:t>
      </w:r>
      <w:r w:rsidR="003B1619">
        <w:t>‘</w:t>
      </w:r>
      <w:proofErr w:type="spellStart"/>
      <w:r w:rsidRPr="003B1619">
        <w:t>ulama</w:t>
      </w:r>
      <w:r w:rsidR="003B1619">
        <w:t>’</w:t>
      </w:r>
      <w:r w:rsidRPr="003B1619">
        <w:t>s</w:t>
      </w:r>
      <w:proofErr w:type="spellEnd"/>
      <w:r w:rsidRPr="003B1619">
        <w:t xml:space="preserve"> reluctance to employing</w:t>
      </w:r>
      <w:r w:rsidR="003B1619">
        <w:t xml:space="preserve"> </w:t>
      </w:r>
      <w:r w:rsidRPr="003B1619">
        <w:t>Per</w:t>
      </w:r>
      <w:r w:rsidR="00102560">
        <w:t>s</w:t>
      </w:r>
      <w:r w:rsidRPr="003B1619">
        <w:t>ian</w:t>
      </w:r>
      <w:r w:rsidR="003B1619">
        <w:t xml:space="preserve"> </w:t>
      </w:r>
      <w:r w:rsidRPr="003B1619">
        <w:t xml:space="preserve">carried a certain cultural bias in </w:t>
      </w:r>
      <w:proofErr w:type="spellStart"/>
      <w:r w:rsidRPr="003B1619">
        <w:t>favor</w:t>
      </w:r>
      <w:proofErr w:type="spellEnd"/>
      <w:r w:rsidRPr="003B1619">
        <w:t xml:space="preserve"> of Arabic as the</w:t>
      </w:r>
      <w:r w:rsidR="003B1619">
        <w:t xml:space="preserve"> </w:t>
      </w:r>
      <w:r w:rsidRPr="003B1619">
        <w:t>language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religious scholar</w:t>
      </w:r>
      <w:r w:rsidR="00102560">
        <w:t>s</w:t>
      </w:r>
      <w:r w:rsidRPr="003B1619">
        <w:t>hip.</w:t>
      </w:r>
      <w:r w:rsidR="00102560">
        <w:t xml:space="preserve"> </w:t>
      </w:r>
      <w:r w:rsidRPr="003B1619">
        <w:t xml:space="preserve"> Per</w:t>
      </w:r>
      <w:r w:rsidR="00102560">
        <w:t>s</w:t>
      </w:r>
      <w:r w:rsidRPr="003B1619">
        <w:t xml:space="preserve">ian works by the </w:t>
      </w:r>
      <w:r w:rsidR="003B1619">
        <w:t>‘</w:t>
      </w:r>
      <w:proofErr w:type="spellStart"/>
      <w:r w:rsidRPr="003B1619">
        <w:t>ulama</w:t>
      </w:r>
      <w:proofErr w:type="spellEnd"/>
      <w:r w:rsidRPr="003B1619">
        <w:t xml:space="preserve"> were</w:t>
      </w:r>
      <w:r w:rsidR="003B1619">
        <w:t xml:space="preserve"> </w:t>
      </w:r>
      <w:r w:rsidRPr="003B1619">
        <w:t>not</w:t>
      </w:r>
      <w:r w:rsidR="003B1619">
        <w:t xml:space="preserve"> </w:t>
      </w:r>
      <w:r w:rsidRPr="003B1619">
        <w:t>rare,</w:t>
      </w:r>
      <w:r w:rsidR="003B1619">
        <w:t xml:space="preserve"> </w:t>
      </w:r>
      <w:r w:rsidRPr="003B1619">
        <w:t>ranging from Islamic fundamental creed</w:t>
      </w:r>
      <w:r w:rsidR="008D0D61">
        <w:t>s</w:t>
      </w:r>
      <w:r w:rsidRPr="003B1619">
        <w:t xml:space="preserve"> to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literature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Muharram</w:t>
      </w:r>
      <w:r w:rsidR="003B1619">
        <w:t xml:space="preserve"> </w:t>
      </w:r>
      <w:r w:rsidRPr="003B1619">
        <w:t>eulogy and anti-Sufi and anti-mis</w:t>
      </w:r>
      <w:r w:rsidR="008D0D61">
        <w:t>s</w:t>
      </w:r>
      <w:r w:rsidRPr="003B1619">
        <w:t>ionary polemics.</w:t>
      </w:r>
      <w:r w:rsidR="003B1619">
        <w:t xml:space="preserve"> </w:t>
      </w:r>
      <w:r w:rsidR="008D0D61">
        <w:t xml:space="preserve"> </w:t>
      </w:r>
      <w:r w:rsidRPr="003B1619">
        <w:t>Yet,</w:t>
      </w:r>
      <w:r w:rsidR="003B1619">
        <w:t xml:space="preserve"> </w:t>
      </w:r>
      <w:r w:rsidRPr="003B1619">
        <w:t>by</w:t>
      </w:r>
      <w:r w:rsidR="003B1619">
        <w:t xml:space="preserve"> </w:t>
      </w:r>
      <w:r w:rsidRPr="003B1619">
        <w:t>the time the</w:t>
      </w:r>
      <w:r w:rsidR="003B1619">
        <w:t xml:space="preserve"> </w:t>
      </w:r>
      <w:r w:rsidRPr="003B1619">
        <w:rPr>
          <w:i/>
        </w:rPr>
        <w:t xml:space="preserve">Bayan </w:t>
      </w:r>
      <w:r w:rsidRPr="003B1619">
        <w:t>wa</w:t>
      </w:r>
      <w:r w:rsidR="008D0D61">
        <w:t>s</w:t>
      </w:r>
      <w:r w:rsidR="003B1619">
        <w:t xml:space="preserve"> </w:t>
      </w:r>
      <w:r w:rsidRPr="003B1619">
        <w:t>composed,</w:t>
      </w:r>
      <w:r w:rsidR="003B1619">
        <w:t xml:space="preserve"> </w:t>
      </w:r>
      <w:r w:rsidRPr="003B1619">
        <w:t>there</w:t>
      </w:r>
      <w:r w:rsidR="003B1619">
        <w:t xml:space="preserve"> </w:t>
      </w:r>
      <w:r w:rsidRPr="003B1619">
        <w:t>was</w:t>
      </w:r>
      <w:r w:rsidR="003B1619">
        <w:t xml:space="preserve"> </w:t>
      </w:r>
      <w:r w:rsidRPr="003B1619">
        <w:t>little public acce</w:t>
      </w:r>
      <w:r w:rsidR="00220052">
        <w:t xml:space="preserve">ss </w:t>
      </w:r>
      <w:r w:rsidRPr="003B1619">
        <w:t xml:space="preserve">to any </w:t>
      </w:r>
      <w:r w:rsidR="00220052">
        <w:t>s</w:t>
      </w:r>
      <w:r w:rsidRPr="003B1619">
        <w:t>acred text, including any Per</w:t>
      </w:r>
      <w:r w:rsidR="00220052">
        <w:t>s</w:t>
      </w:r>
      <w:r w:rsidRPr="003B1619">
        <w:t>ian tran</w:t>
      </w:r>
      <w:r w:rsidR="00220052">
        <w:t>s</w:t>
      </w:r>
      <w:r w:rsidRPr="003B1619">
        <w:t>lation of</w:t>
      </w:r>
      <w:r w:rsidR="003B1619">
        <w:t xml:space="preserve"> </w:t>
      </w:r>
      <w:r w:rsidRPr="003B1619">
        <w:t>the Qur</w:t>
      </w:r>
      <w:r w:rsidR="003B1619">
        <w:t>’</w:t>
      </w:r>
      <w:r w:rsidRPr="003B1619">
        <w:t xml:space="preserve">an. </w:t>
      </w:r>
      <w:r w:rsidR="00220052">
        <w:t xml:space="preserve"> </w:t>
      </w:r>
      <w:r w:rsidRPr="003B1619">
        <w:t>The</w:t>
      </w:r>
      <w:r w:rsidR="003B1619">
        <w:t xml:space="preserve"> </w:t>
      </w:r>
      <w:r w:rsidRPr="003B1619">
        <w:t>printed</w:t>
      </w:r>
      <w:r w:rsidR="003B1619">
        <w:t xml:space="preserve"> </w:t>
      </w:r>
      <w:r w:rsidRPr="003B1619">
        <w:t>Per</w:t>
      </w:r>
      <w:r w:rsidR="00220052">
        <w:t>s</w:t>
      </w:r>
      <w:r w:rsidRPr="003B1619">
        <w:t>ian</w:t>
      </w:r>
      <w:r w:rsidR="003B1619">
        <w:t xml:space="preserve"> </w:t>
      </w:r>
      <w:r w:rsidRPr="003B1619">
        <w:t>translation of the New Te</w:t>
      </w:r>
      <w:r w:rsidR="00220052">
        <w:t>s</w:t>
      </w:r>
      <w:r w:rsidRPr="003B1619">
        <w:t>tament</w:t>
      </w:r>
      <w:r w:rsidR="003B1619">
        <w:t>,</w:t>
      </w:r>
      <w:r w:rsidRPr="003B1619">
        <w:t xml:space="preserve"> fir</w:t>
      </w:r>
      <w:r w:rsidR="00220052">
        <w:t>s</w:t>
      </w:r>
      <w:r w:rsidRPr="003B1619">
        <w:t>t publi</w:t>
      </w:r>
      <w:r w:rsidR="00220052">
        <w:t>s</w:t>
      </w:r>
      <w:r w:rsidRPr="003B1619">
        <w:t>hed in 1815 and</w:t>
      </w:r>
      <w:r w:rsidR="003B1619">
        <w:t xml:space="preserve"> </w:t>
      </w:r>
      <w:r w:rsidRPr="003B1619">
        <w:t>reprinted</w:t>
      </w:r>
      <w:r w:rsidR="003B1619">
        <w:t xml:space="preserve"> </w:t>
      </w:r>
      <w:r w:rsidRPr="003B1619">
        <w:t>three times by 1834</w:t>
      </w:r>
      <w:r w:rsidR="003B1619">
        <w:t>,</w:t>
      </w:r>
      <w:r w:rsidRPr="003B1619">
        <w:t xml:space="preserve"> was the first widely printed </w:t>
      </w:r>
      <w:r w:rsidR="00220052">
        <w:t>s</w:t>
      </w:r>
      <w:r w:rsidRPr="003B1619">
        <w:t>cripture available to the Persian</w:t>
      </w:r>
      <w:r w:rsidR="00220052">
        <w:t>-s</w:t>
      </w:r>
      <w:r w:rsidRPr="003B1619">
        <w:t xml:space="preserve">peaking public. </w:t>
      </w:r>
      <w:r w:rsidR="00220052">
        <w:t xml:space="preserve"> </w:t>
      </w:r>
      <w:r w:rsidRPr="003B1619">
        <w:t xml:space="preserve">The </w:t>
      </w:r>
      <w:r w:rsidRPr="003B1619">
        <w:rPr>
          <w:i/>
        </w:rPr>
        <w:t xml:space="preserve">Bayan, </w:t>
      </w:r>
      <w:r w:rsidRPr="003B1619">
        <w:t>which intended to addre</w:t>
      </w:r>
      <w:r w:rsidR="00220052">
        <w:t>s</w:t>
      </w:r>
      <w:r w:rsidRPr="003B1619">
        <w:t>s</w:t>
      </w:r>
      <w:r w:rsidR="003B1619">
        <w:t xml:space="preserve"> </w:t>
      </w:r>
      <w:r w:rsidRPr="003B1619">
        <w:t>this cultural lacuna</w:t>
      </w:r>
      <w:r w:rsidR="003B1619">
        <w:t>,</w:t>
      </w:r>
      <w:r w:rsidRPr="003B1619">
        <w:t xml:space="preserve"> may have been influenced</w:t>
      </w:r>
      <w:r w:rsidR="003B1619">
        <w:t xml:space="preserve"> </w:t>
      </w:r>
      <w:r w:rsidRPr="003B1619">
        <w:t>by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message and</w:t>
      </w:r>
      <w:r w:rsidR="003B1619">
        <w:t xml:space="preserve"> </w:t>
      </w:r>
      <w:r w:rsidRPr="003B1619">
        <w:t>tone of the New Te</w:t>
      </w:r>
      <w:r w:rsidR="00220052">
        <w:t>s</w:t>
      </w:r>
      <w:r w:rsidRPr="003B1619">
        <w:t>tament</w:t>
      </w:r>
      <w:r w:rsidR="003B1619">
        <w:t>,</w:t>
      </w:r>
      <w:r w:rsidRPr="003B1619">
        <w:t xml:space="preserve"> given numerous references in</w:t>
      </w:r>
      <w:r w:rsidR="003B1619">
        <w:t xml:space="preserve"> </w:t>
      </w:r>
      <w:r w:rsidRPr="003B1619">
        <w:t>the text to Jesu</w:t>
      </w:r>
      <w:r w:rsidR="00220052">
        <w:t>s</w:t>
      </w:r>
      <w:r w:rsidR="00186484">
        <w:t xml:space="preserve"> </w:t>
      </w:r>
      <w:r w:rsidRPr="003B1619">
        <w:t>and the Gospel</w:t>
      </w:r>
      <w:r w:rsidR="00220052">
        <w:t>s</w:t>
      </w:r>
      <w:r w:rsidRPr="003B1619">
        <w:t>.</w:t>
      </w:r>
      <w:r w:rsidR="00220052">
        <w:t xml:space="preserve"> </w:t>
      </w:r>
      <w:r w:rsidRPr="003B1619">
        <w:t xml:space="preserve"> Yet in the main</w:t>
      </w:r>
      <w:r w:rsidR="003B1619">
        <w:t>,</w:t>
      </w:r>
      <w:r w:rsidRPr="003B1619">
        <w:t xml:space="preserve"> the </w:t>
      </w:r>
      <w:r w:rsidRPr="003B1619">
        <w:rPr>
          <w:i/>
        </w:rPr>
        <w:t xml:space="preserve">Bayan </w:t>
      </w:r>
      <w:r w:rsidRPr="003B1619">
        <w:t xml:space="preserve">came in a long line of </w:t>
      </w:r>
      <w:r w:rsidR="00BF27F2">
        <w:t>su</w:t>
      </w:r>
      <w:r w:rsidRPr="003B1619">
        <w:t>ch inspirational</w:t>
      </w:r>
      <w:r w:rsidR="003B1619">
        <w:t xml:space="preserve"> </w:t>
      </w:r>
      <w:r w:rsidRPr="003B1619">
        <w:t>literature</w:t>
      </w:r>
      <w:r w:rsidR="003B1619">
        <w:t xml:space="preserve"> </w:t>
      </w:r>
      <w:r w:rsidRPr="003B1619">
        <w:t>either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Sufi</w:t>
      </w:r>
      <w:r w:rsidR="003B1619">
        <w:t xml:space="preserve"> </w:t>
      </w:r>
      <w:r w:rsidRPr="003B1619">
        <w:t>or</w:t>
      </w:r>
      <w:r w:rsidR="003B1619">
        <w:t xml:space="preserve"> </w:t>
      </w:r>
      <w:r w:rsidRPr="003B1619">
        <w:t>apocalyptic</w:t>
      </w:r>
      <w:r w:rsidR="003B1619">
        <w:t xml:space="preserve"> </w:t>
      </w:r>
      <w:r w:rsidRPr="003B1619">
        <w:t>character,</w:t>
      </w:r>
      <w:r w:rsidR="003B1619">
        <w:t xml:space="preserve"> </w:t>
      </w:r>
      <w:r w:rsidRPr="003B1619">
        <w:t>including I</w:t>
      </w:r>
      <w:r w:rsidR="00BF27F2">
        <w:t>s</w:t>
      </w:r>
      <w:r w:rsidRPr="003B1619">
        <w:t>ma</w:t>
      </w:r>
      <w:r w:rsidR="00BF27F2">
        <w:t>‘</w:t>
      </w:r>
      <w:r w:rsidRPr="003B1619">
        <w:t>ili</w:t>
      </w:r>
      <w:r w:rsidR="003B1619">
        <w:t>,</w:t>
      </w:r>
      <w:r w:rsidRPr="003B1619">
        <w:t xml:space="preserve"> Hurufi and Nuqtavi texts.</w:t>
      </w:r>
    </w:p>
    <w:p w14:paraId="32168C64" w14:textId="77777777" w:rsidR="00415EE4" w:rsidRPr="003B1619" w:rsidRDefault="00415EE4" w:rsidP="002C1B02">
      <w:pPr>
        <w:pStyle w:val="Text"/>
      </w:pPr>
      <w:r w:rsidRPr="003B1619">
        <w:t>The fact that the Bab recommended the printing of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rPr>
          <w:i/>
        </w:rPr>
        <w:t>Bayan</w:t>
      </w:r>
      <w:r w:rsidR="003B1619">
        <w:rPr>
          <w:i/>
        </w:rPr>
        <w:t xml:space="preserve"> </w:t>
      </w:r>
      <w:r w:rsidRPr="003B1619">
        <w:t xml:space="preserve">and other Babi writing s only confirms his intention to make his works more widely available. In the </w:t>
      </w:r>
      <w:r w:rsidRPr="003B1619">
        <w:rPr>
          <w:i/>
        </w:rPr>
        <w:t xml:space="preserve">Bayan </w:t>
      </w:r>
      <w:r w:rsidRPr="003B1619">
        <w:t xml:space="preserve">he </w:t>
      </w:r>
      <w:r w:rsidR="002C1B02">
        <w:t>s</w:t>
      </w:r>
      <w:r w:rsidRPr="003B1619">
        <w:t>pecifie</w:t>
      </w:r>
      <w:r w:rsidR="002C1B02">
        <w:t>s</w:t>
      </w:r>
      <w:r w:rsidRPr="003B1619">
        <w:t>:</w:t>
      </w:r>
    </w:p>
    <w:p w14:paraId="2614AE93" w14:textId="77777777" w:rsidR="00415EE4" w:rsidRPr="003B1619" w:rsidRDefault="00415EE4" w:rsidP="002C1B02">
      <w:pPr>
        <w:pStyle w:val="Quote"/>
      </w:pPr>
      <w:r w:rsidRPr="003B1619">
        <w:t xml:space="preserve">About printing </w:t>
      </w:r>
      <w:r w:rsidR="00323228" w:rsidRPr="00323228">
        <w:t>(</w:t>
      </w:r>
      <w:r w:rsidRPr="003B1619">
        <w:rPr>
          <w:i/>
        </w:rPr>
        <w:t>chap</w:t>
      </w:r>
      <w:r w:rsidR="00323228" w:rsidRPr="00323228">
        <w:t>)</w:t>
      </w:r>
      <w:r w:rsidRPr="003B1619">
        <w:rPr>
          <w:i/>
        </w:rPr>
        <w:t xml:space="preserve"> </w:t>
      </w:r>
      <w:r w:rsidRPr="003B1619">
        <w:t>and what i</w:t>
      </w:r>
      <w:r w:rsidR="002C1B02">
        <w:t>s</w:t>
      </w:r>
      <w:r w:rsidRPr="003B1619">
        <w:t xml:space="preserve"> ordained.</w:t>
      </w:r>
      <w:r w:rsidR="003B1619">
        <w:t xml:space="preserve"> </w:t>
      </w:r>
      <w:r w:rsidR="00CA2780">
        <w:t xml:space="preserve"> </w:t>
      </w:r>
      <w:r w:rsidRPr="003B1619">
        <w:t>The</w:t>
      </w:r>
      <w:r w:rsidR="003B1619">
        <w:t xml:space="preserve"> </w:t>
      </w:r>
      <w:r w:rsidR="00CA2780">
        <w:t>su</w:t>
      </w:r>
      <w:r w:rsidRPr="003B1619">
        <w:t>mmary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this chapter i</w:t>
      </w:r>
      <w:r w:rsidR="00CA2780">
        <w:t>s</w:t>
      </w:r>
      <w:r w:rsidRPr="003B1619">
        <w:t xml:space="preserve"> that printing i</w:t>
      </w:r>
      <w:r w:rsidR="00CA2780">
        <w:t>s</w:t>
      </w:r>
      <w:r w:rsidR="003B1619">
        <w:t xml:space="preserve"> </w:t>
      </w:r>
      <w:r w:rsidRPr="003B1619">
        <w:t>permitted</w:t>
      </w:r>
      <w:r w:rsidR="003B1619">
        <w:t xml:space="preserve"> </w:t>
      </w:r>
      <w:r w:rsidR="00CA2780">
        <w:t>[of]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rPr>
          <w:i/>
        </w:rPr>
        <w:t>Bayan</w:t>
      </w:r>
      <w:r w:rsidR="003B1619">
        <w:rPr>
          <w:i/>
        </w:rPr>
        <w:t xml:space="preserve"> </w:t>
      </w:r>
      <w:r w:rsidRPr="003B1619">
        <w:t>and</w:t>
      </w:r>
      <w:r w:rsidR="003B1619">
        <w:t xml:space="preserve"> </w:t>
      </w:r>
      <w:r w:rsidRPr="003B1619">
        <w:t>whatever</w:t>
      </w:r>
      <w:r w:rsidR="003B1619">
        <w:t xml:space="preserve"> </w:t>
      </w:r>
      <w:r w:rsidRPr="003B1619">
        <w:t>i</w:t>
      </w:r>
      <w:r w:rsidR="00CA2780">
        <w:t>s</w:t>
      </w:r>
      <w:r w:rsidRPr="003B1619">
        <w:t xml:space="preserve"> written under it</w:t>
      </w:r>
      <w:r w:rsidR="00CA2780">
        <w:t>s</w:t>
      </w:r>
      <w:r w:rsidRPr="003B1619">
        <w:t xml:space="preserve"> wing and according to it, until the manifestation of</w:t>
      </w:r>
    </w:p>
    <w:p w14:paraId="0279F381" w14:textId="77777777" w:rsidR="003B1619" w:rsidRDefault="003B1619" w:rsidP="003B1619">
      <w:r>
        <w:rPr>
          <w:sz w:val="16"/>
        </w:rPr>
        <w:br w:type="page"/>
      </w:r>
    </w:p>
    <w:p w14:paraId="1B7F54E3" w14:textId="77777777" w:rsidR="00415EE4" w:rsidRPr="00897AD4" w:rsidRDefault="00415EE4" w:rsidP="00897AD4">
      <w:pPr>
        <w:pStyle w:val="Quotects"/>
      </w:pPr>
      <w:r w:rsidRPr="003B1619">
        <w:lastRenderedPageBreak/>
        <w:t xml:space="preserve">He Whom God </w:t>
      </w:r>
      <w:r w:rsidR="00CA2780">
        <w:t>s</w:t>
      </w:r>
      <w:r w:rsidRPr="003B1619">
        <w:t xml:space="preserve">hall </w:t>
      </w:r>
      <w:r w:rsidR="00CA2780">
        <w:t>m</w:t>
      </w:r>
      <w:r w:rsidRPr="003B1619">
        <w:t>anifest.</w:t>
      </w:r>
      <w:r w:rsidR="00CA2780">
        <w:t xml:space="preserve"> </w:t>
      </w:r>
      <w:r w:rsidRPr="003B1619">
        <w:t xml:space="preserve"> By that time if all [people] are empowered in a manner that they could preserve the divine words in a good writing hand, he then will order it [to be done in long hand].</w:t>
      </w:r>
      <w:r w:rsidR="00CA2780">
        <w:t xml:space="preserve"> </w:t>
      </w:r>
      <w:r w:rsidRPr="003B1619">
        <w:t xml:space="preserve"> Otherwi</w:t>
      </w:r>
      <w:r w:rsidR="00CA2780">
        <w:t>s</w:t>
      </w:r>
      <w:r w:rsidRPr="003B1619">
        <w:t>e, whatever nece</w:t>
      </w:r>
      <w:r w:rsidR="00DD4103">
        <w:t>ss</w:t>
      </w:r>
      <w:r w:rsidRPr="003B1619">
        <w:t xml:space="preserve">itates his generosity and grace, he will permit it. </w:t>
      </w:r>
      <w:r w:rsidR="00DD4103">
        <w:t xml:space="preserve"> </w:t>
      </w:r>
      <w:r w:rsidRPr="003B1619">
        <w:t>And after that there will be no excuse for any single per</w:t>
      </w:r>
      <w:r w:rsidR="00AA55EF">
        <w:t>s</w:t>
      </w:r>
      <w:r w:rsidRPr="003B1619">
        <w:t xml:space="preserve">on before God for not having a [copy of the] </w:t>
      </w:r>
      <w:r w:rsidRPr="003B1619">
        <w:rPr>
          <w:i/>
        </w:rPr>
        <w:t xml:space="preserve">Bayan </w:t>
      </w:r>
      <w:r w:rsidRPr="003B1619">
        <w:t xml:space="preserve">so as to remember He Whom God </w:t>
      </w:r>
      <w:r w:rsidR="00AA55EF">
        <w:t>s</w:t>
      </w:r>
      <w:r w:rsidRPr="003B1619">
        <w:t xml:space="preserve">hall </w:t>
      </w:r>
      <w:r w:rsidR="00AA55EF">
        <w:t>m</w:t>
      </w:r>
      <w:r w:rsidRPr="003B1619">
        <w:t>anifest.</w:t>
      </w:r>
      <w:r w:rsidR="00AA55EF">
        <w:t xml:space="preserve"> </w:t>
      </w:r>
      <w:r w:rsidRPr="003B1619">
        <w:t xml:space="preserve"> It i</w:t>
      </w:r>
      <w:r w:rsidR="00AA55EF">
        <w:t>s</w:t>
      </w:r>
      <w:r w:rsidRPr="003B1619">
        <w:t xml:space="preserve"> [to be produced] in the be</w:t>
      </w:r>
      <w:r w:rsidR="00AA55EF">
        <w:t>s</w:t>
      </w:r>
      <w:r w:rsidRPr="003B1619">
        <w:t>t of hand</w:t>
      </w:r>
      <w:r w:rsidR="003B1619">
        <w:t>,</w:t>
      </w:r>
      <w:r w:rsidRPr="003B1619">
        <w:t xml:space="preserve"> not like what i</w:t>
      </w:r>
      <w:r w:rsidR="00AA55EF">
        <w:t>s</w:t>
      </w:r>
      <w:r w:rsidRPr="003B1619">
        <w:t xml:space="preserve"> cu</w:t>
      </w:r>
      <w:r w:rsidR="00AA55EF">
        <w:t>s</w:t>
      </w:r>
      <w:r w:rsidRPr="003B1619">
        <w:t>tomary today, to the extent that they print whatever bad writing they can lay their hand</w:t>
      </w:r>
      <w:r w:rsidR="00AA55EF">
        <w:t>s</w:t>
      </w:r>
      <w:r w:rsidRPr="003B1619">
        <w:t xml:space="preserve"> on.</w:t>
      </w:r>
      <w:r w:rsidR="00AA55EF">
        <w:t xml:space="preserve"> </w:t>
      </w:r>
      <w:r w:rsidRPr="003B1619">
        <w:t xml:space="preserve"> It ha</w:t>
      </w:r>
      <w:r w:rsidR="00AA55EF">
        <w:t>s</w:t>
      </w:r>
      <w:r w:rsidRPr="003B1619">
        <w:t xml:space="preserve"> reached</w:t>
      </w:r>
      <w:r w:rsidR="003B1619">
        <w:t xml:space="preserve"> </w:t>
      </w:r>
      <w:r w:rsidRPr="003B1619">
        <w:t>a stage that the gift price of the Qur</w:t>
      </w:r>
      <w:r w:rsidR="00897AD4">
        <w:t>’</w:t>
      </w:r>
      <w:r w:rsidRPr="003B1619">
        <w:t xml:space="preserve">an has been reduced to 28 </w:t>
      </w:r>
      <w:r w:rsidRPr="003B1619">
        <w:rPr>
          <w:i/>
        </w:rPr>
        <w:t xml:space="preserve">nukhud </w:t>
      </w:r>
      <w:r w:rsidRPr="003B1619">
        <w:t xml:space="preserve">of silver. </w:t>
      </w:r>
      <w:r w:rsidR="00897AD4">
        <w:t xml:space="preserve"> </w:t>
      </w:r>
      <w:r w:rsidRPr="003B1619">
        <w:rPr>
          <w:sz w:val="21"/>
        </w:rPr>
        <w:t xml:space="preserve">If </w:t>
      </w:r>
      <w:r w:rsidRPr="003B1619">
        <w:t>it was not out of concern for the poor [financial] capacity of mo</w:t>
      </w:r>
      <w:r w:rsidR="00897AD4">
        <w:t>s</w:t>
      </w:r>
      <w:r w:rsidRPr="003B1619">
        <w:t xml:space="preserve">t believers, no doubt this [i.e. printing] would not have been permitted but now [i.e. in future] that all live in the </w:t>
      </w:r>
      <w:r w:rsidR="00897AD4">
        <w:t>s</w:t>
      </w:r>
      <w:r w:rsidRPr="003B1619">
        <w:t>hadow of the essence of God</w:t>
      </w:r>
      <w:r w:rsidR="003B1619">
        <w:t>’</w:t>
      </w:r>
      <w:r w:rsidRPr="003B1619">
        <w:t>s grace, by hi</w:t>
      </w:r>
      <w:r w:rsidR="00897AD4">
        <w:t>s</w:t>
      </w:r>
      <w:r w:rsidRPr="003B1619">
        <w:t xml:space="preserve"> permission whoever can write the </w:t>
      </w:r>
      <w:r w:rsidRPr="003B1619">
        <w:rPr>
          <w:i/>
        </w:rPr>
        <w:t xml:space="preserve">Bayan </w:t>
      </w:r>
      <w:r w:rsidRPr="003B1619">
        <w:t>be</w:t>
      </w:r>
      <w:r w:rsidR="00897AD4">
        <w:t>s</w:t>
      </w:r>
      <w:r w:rsidRPr="003B1619">
        <w:t>t, it is favorable for his own being rather than pos</w:t>
      </w:r>
      <w:r w:rsidR="00897AD4">
        <w:t>s</w:t>
      </w:r>
      <w:r w:rsidRPr="003B1619">
        <w:t>es</w:t>
      </w:r>
      <w:r w:rsidR="00897AD4">
        <w:t>s</w:t>
      </w:r>
      <w:r w:rsidRPr="003B1619">
        <w:t>ing even a well printed copy</w:t>
      </w:r>
      <w:r w:rsidRPr="00897AD4">
        <w:t>.</w:t>
      </w:r>
      <w:r w:rsidR="00AE4523">
        <w:rPr>
          <w:rStyle w:val="FootnoteReference"/>
        </w:rPr>
        <w:footnoteReference w:id="11"/>
      </w:r>
    </w:p>
    <w:p w14:paraId="7EE844B5" w14:textId="77777777" w:rsidR="00415EE4" w:rsidRPr="003B1619" w:rsidRDefault="00415EE4" w:rsidP="00055FC7">
      <w:pPr>
        <w:pStyle w:val="Text"/>
      </w:pPr>
      <w:r w:rsidRPr="003B1619">
        <w:t>The above passage demon</w:t>
      </w:r>
      <w:r w:rsidR="00055FC7">
        <w:t>s</w:t>
      </w:r>
      <w:r w:rsidRPr="003B1619">
        <w:t>trates the Bab</w:t>
      </w:r>
      <w:r w:rsidR="00055FC7">
        <w:t>’s</w:t>
      </w:r>
      <w:r w:rsidRPr="003B1619">
        <w:t xml:space="preserve"> pragmatic recognition of printing as an invaluable tool of mas</w:t>
      </w:r>
      <w:r w:rsidR="00055FC7">
        <w:t>s</w:t>
      </w:r>
      <w:r w:rsidRPr="003B1619">
        <w:t xml:space="preserve"> communication </w:t>
      </w:r>
      <w:r w:rsidR="00055FC7">
        <w:t>in</w:t>
      </w:r>
      <w:r w:rsidRPr="003B1619">
        <w:t xml:space="preserve"> the wake of a new era of greater literacy, even at the expense of condoning the decline of his beloved art of calligraphy.</w:t>
      </w:r>
      <w:r w:rsidR="00055FC7">
        <w:t xml:space="preserve"> </w:t>
      </w:r>
      <w:r w:rsidRPr="003B1619">
        <w:t xml:space="preserve"> Yet the same passage quoted above, typical of the </w:t>
      </w:r>
      <w:r w:rsidRPr="003B1619">
        <w:rPr>
          <w:i/>
        </w:rPr>
        <w:t xml:space="preserve">Bayan, </w:t>
      </w:r>
      <w:r w:rsidRPr="003B1619">
        <w:t>betrays some of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peculiaritie</w:t>
      </w:r>
      <w:r w:rsidR="00AE4523">
        <w:t>s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Bab</w:t>
      </w:r>
      <w:r w:rsidR="003B1619">
        <w:t>’</w:t>
      </w:r>
      <w:r w:rsidR="00CB1BA3">
        <w:t>s s</w:t>
      </w:r>
      <w:r w:rsidRPr="003B1619">
        <w:t>tyle, which made it</w:t>
      </w:r>
      <w:r w:rsidR="00CB1BA3">
        <w:t>s</w:t>
      </w:r>
      <w:r w:rsidRPr="003B1619">
        <w:t xml:space="preserve"> comprehension difficult even for the educated believer</w:t>
      </w:r>
      <w:r w:rsidR="00CB1BA3">
        <w:t>s</w:t>
      </w:r>
      <w:r w:rsidRPr="003B1619">
        <w:t xml:space="preserve">. </w:t>
      </w:r>
      <w:r w:rsidR="00CB1BA3">
        <w:t xml:space="preserve"> </w:t>
      </w:r>
      <w:r w:rsidRPr="003B1619">
        <w:t>His fascination with</w:t>
      </w:r>
      <w:r w:rsidR="003B1619">
        <w:t xml:space="preserve"> </w:t>
      </w:r>
      <w:r w:rsidR="00CB1BA3">
        <w:t>s</w:t>
      </w:r>
      <w:r w:rsidRPr="003B1619">
        <w:t xml:space="preserve">peed in uttering </w:t>
      </w:r>
      <w:r w:rsidR="003B1619">
        <w:t>“</w:t>
      </w:r>
      <w:r w:rsidRPr="003B1619">
        <w:t>verse</w:t>
      </w:r>
      <w:r w:rsidR="00CB1BA3">
        <w:t>s”</w:t>
      </w:r>
      <w:r w:rsidRPr="003B1619">
        <w:t xml:space="preserve"> </w:t>
      </w:r>
      <w:r w:rsidR="00323228" w:rsidRPr="00323228">
        <w:t>(</w:t>
      </w:r>
      <w:r w:rsidRPr="003B1619">
        <w:rPr>
          <w:i/>
        </w:rPr>
        <w:t>ayat</w:t>
      </w:r>
      <w:r w:rsidR="00323228" w:rsidRPr="00323228">
        <w:t>)</w:t>
      </w:r>
      <w:r w:rsidRPr="003B1619">
        <w:rPr>
          <w:i/>
        </w:rPr>
        <w:t xml:space="preserve">, </w:t>
      </w:r>
      <w:r w:rsidRPr="003B1619">
        <w:t>no doubt</w:t>
      </w:r>
      <w:r w:rsidR="003B1619">
        <w:t xml:space="preserve"> </w:t>
      </w:r>
      <w:r w:rsidRPr="003B1619">
        <w:t>in the manner of the fragmented style of the Qur</w:t>
      </w:r>
      <w:r w:rsidR="003B1619">
        <w:t>’</w:t>
      </w:r>
      <w:r w:rsidRPr="003B1619">
        <w:t>an, i</w:t>
      </w:r>
      <w:r w:rsidR="00CB1BA3">
        <w:t>s</w:t>
      </w:r>
      <w:r w:rsidRPr="003B1619">
        <w:t xml:space="preserve"> frequently offered in the Bab</w:t>
      </w:r>
      <w:r w:rsidR="003B1619">
        <w:t>’</w:t>
      </w:r>
      <w:r w:rsidR="0073553A">
        <w:t>s</w:t>
      </w:r>
      <w:r w:rsidRPr="003B1619">
        <w:t xml:space="preserve"> writing</w:t>
      </w:r>
      <w:r w:rsidR="0073553A">
        <w:t>s</w:t>
      </w:r>
      <w:r w:rsidRPr="003B1619">
        <w:t xml:space="preserve"> a</w:t>
      </w:r>
      <w:r w:rsidR="0073553A">
        <w:t>s</w:t>
      </w:r>
      <w:r w:rsidRPr="003B1619">
        <w:t xml:space="preserve"> proof of his divine inspiration.</w:t>
      </w:r>
      <w:r w:rsidR="0073553A">
        <w:t xml:space="preserve"> </w:t>
      </w:r>
      <w:r w:rsidRPr="003B1619">
        <w:t xml:space="preserve"> Preoccupation with speed a</w:t>
      </w:r>
      <w:r w:rsidR="0073553A">
        <w:t>s</w:t>
      </w:r>
      <w:r w:rsidRPr="003B1619">
        <w:t xml:space="preserve"> a prophetic miracle nonetheless </w:t>
      </w:r>
      <w:r w:rsidR="00C328A6">
        <w:t>s</w:t>
      </w:r>
      <w:r w:rsidRPr="003B1619">
        <w:t>eriously affected the Bab</w:t>
      </w:r>
      <w:r w:rsidR="003B1619">
        <w:t>’</w:t>
      </w:r>
      <w:r w:rsidRPr="003B1619">
        <w:t>s style and hindered it</w:t>
      </w:r>
      <w:r w:rsidR="00C328A6">
        <w:t>s</w:t>
      </w:r>
      <w:r w:rsidRPr="003B1619">
        <w:t xml:space="preserve"> public appeal.</w:t>
      </w:r>
      <w:r w:rsidR="00C328A6">
        <w:t xml:space="preserve"> </w:t>
      </w:r>
      <w:r w:rsidRPr="003B1619">
        <w:t xml:space="preserve"> His Persian is often hurried, convoluted, and repetitive and as far as grammar is concerned, it leaves much to be de</w:t>
      </w:r>
      <w:r w:rsidR="00C328A6">
        <w:t>s</w:t>
      </w:r>
      <w:r w:rsidRPr="003B1619">
        <w:t>ired.</w:t>
      </w:r>
    </w:p>
    <w:p w14:paraId="2FA0C619" w14:textId="77777777" w:rsidR="00415EE4" w:rsidRPr="003B1619" w:rsidRDefault="00415EE4" w:rsidP="00055FC7">
      <w:pPr>
        <w:pStyle w:val="Text"/>
      </w:pPr>
      <w:r w:rsidRPr="003B1619">
        <w:t xml:space="preserve">Peculiarities of the </w:t>
      </w:r>
      <w:r w:rsidRPr="003B1619">
        <w:rPr>
          <w:i/>
        </w:rPr>
        <w:t xml:space="preserve">Bayan, </w:t>
      </w:r>
      <w:r w:rsidRPr="003B1619">
        <w:t>which makes the text at time</w:t>
      </w:r>
      <w:r w:rsidR="00AE6BEB">
        <w:t>s</w:t>
      </w:r>
      <w:r w:rsidRPr="003B1619">
        <w:t xml:space="preserve"> di</w:t>
      </w:r>
      <w:r w:rsidR="00AE6BEB">
        <w:t>s</w:t>
      </w:r>
      <w:r w:rsidRPr="003B1619">
        <w:t>jointed and even incoherent, at least by the standards of conventional Persian, nevertheless betrays a certain degree of originality.</w:t>
      </w:r>
      <w:r w:rsidR="00AE6BEB">
        <w:t xml:space="preserve"> </w:t>
      </w:r>
      <w:r w:rsidRPr="003B1619">
        <w:t xml:space="preserve"> It can be argued that the </w:t>
      </w:r>
      <w:r w:rsidRPr="003B1619">
        <w:rPr>
          <w:i/>
        </w:rPr>
        <w:t>Bayan</w:t>
      </w:r>
      <w:r w:rsidR="003B1619">
        <w:rPr>
          <w:i/>
        </w:rPr>
        <w:t>’</w:t>
      </w:r>
      <w:r w:rsidR="00AE6BEB">
        <w:rPr>
          <w:i/>
        </w:rPr>
        <w:t>s</w:t>
      </w:r>
      <w:r w:rsidRPr="003B1619">
        <w:rPr>
          <w:i/>
        </w:rPr>
        <w:t xml:space="preserve"> </w:t>
      </w:r>
      <w:r w:rsidRPr="003B1619">
        <w:t>in</w:t>
      </w:r>
      <w:r w:rsidR="00AE6BEB">
        <w:t>s</w:t>
      </w:r>
      <w:r w:rsidRPr="003B1619">
        <w:t xml:space="preserve">pirational style was </w:t>
      </w:r>
      <w:r w:rsidR="00AE6BEB">
        <w:t>s</w:t>
      </w:r>
      <w:r w:rsidRPr="003B1619">
        <w:t>haped in</w:t>
      </w:r>
      <w:r w:rsidR="003B1619">
        <w:t xml:space="preserve"> </w:t>
      </w:r>
      <w:r w:rsidRPr="003B1619">
        <w:t>the form</w:t>
      </w:r>
      <w:r w:rsidR="003B1619">
        <w:t xml:space="preserve"> </w:t>
      </w:r>
      <w:r w:rsidRPr="003B1619">
        <w:t>of a discour</w:t>
      </w:r>
      <w:r w:rsidR="00AE6BEB">
        <w:t>s</w:t>
      </w:r>
      <w:r w:rsidRPr="003B1619">
        <w:t>e with an amanuensis, or more likely, a</w:t>
      </w:r>
      <w:r w:rsidR="00AE6BEB">
        <w:t>s</w:t>
      </w:r>
      <w:r w:rsidRPr="003B1619">
        <w:t xml:space="preserve"> expressions of the Bab</w:t>
      </w:r>
      <w:r w:rsidR="003B1619">
        <w:t>’</w:t>
      </w:r>
      <w:r w:rsidRPr="003B1619">
        <w:t>s inner dialogue with his believer</w:t>
      </w:r>
      <w:r w:rsidR="00AE6BEB">
        <w:t>s</w:t>
      </w:r>
      <w:r w:rsidRPr="003B1619">
        <w:t>.</w:t>
      </w:r>
      <w:r w:rsidR="00AE6BEB">
        <w:t xml:space="preserve"> </w:t>
      </w:r>
      <w:r w:rsidRPr="003B1619">
        <w:t xml:space="preserve"> Frequent use of intimate </w:t>
      </w:r>
      <w:r w:rsidR="00AE6BEB">
        <w:t>s</w:t>
      </w:r>
      <w:r w:rsidRPr="003B1619">
        <w:t>econd per</w:t>
      </w:r>
      <w:r w:rsidR="00AE6BEB">
        <w:t>s</w:t>
      </w:r>
      <w:r w:rsidRPr="003B1619">
        <w:t xml:space="preserve">on singular and colloquial pronoun </w:t>
      </w:r>
      <w:r w:rsidRPr="003B1619">
        <w:rPr>
          <w:i/>
        </w:rPr>
        <w:t xml:space="preserve">un </w:t>
      </w:r>
      <w:r w:rsidR="00323228" w:rsidRPr="00323228">
        <w:t>(</w:t>
      </w:r>
      <w:r w:rsidR="003B1619">
        <w:t>‘</w:t>
      </w:r>
      <w:r w:rsidRPr="003B1619">
        <w:t>that</w:t>
      </w:r>
      <w:r w:rsidR="003B1619">
        <w:t>’</w:t>
      </w:r>
      <w:r w:rsidR="00323228" w:rsidRPr="00323228">
        <w:t>)</w:t>
      </w:r>
      <w:r w:rsidRPr="003B1619">
        <w:t>, in</w:t>
      </w:r>
      <w:r w:rsidR="00AE6BEB">
        <w:t>s</w:t>
      </w:r>
      <w:r w:rsidRPr="003B1619">
        <w:t xml:space="preserve">tead of proper </w:t>
      </w:r>
      <w:r w:rsidRPr="003B1619">
        <w:rPr>
          <w:i/>
        </w:rPr>
        <w:t xml:space="preserve">an, </w:t>
      </w:r>
      <w:r w:rsidRPr="003B1619">
        <w:t>and similar features of colloquial speech, al</w:t>
      </w:r>
      <w:r w:rsidR="00AE6BEB">
        <w:t>s</w:t>
      </w:r>
      <w:r w:rsidRPr="003B1619">
        <w:t>o indicate a desire to break away</w:t>
      </w:r>
    </w:p>
    <w:p w14:paraId="45DC67C0" w14:textId="77777777" w:rsidR="003B1619" w:rsidRDefault="003B1619" w:rsidP="003B1619">
      <w:r>
        <w:rPr>
          <w:sz w:val="18"/>
        </w:rPr>
        <w:br w:type="page"/>
      </w:r>
    </w:p>
    <w:p w14:paraId="33851335" w14:textId="77777777" w:rsidR="00415EE4" w:rsidRPr="003B1619" w:rsidRDefault="00415EE4" w:rsidP="00697582">
      <w:pPr>
        <w:pStyle w:val="Textcts"/>
      </w:pPr>
      <w:r w:rsidRPr="003B1619">
        <w:lastRenderedPageBreak/>
        <w:t>from the formalitie</w:t>
      </w:r>
      <w:r w:rsidR="00697582">
        <w:t>s</w:t>
      </w:r>
      <w:r w:rsidRPr="003B1619">
        <w:t xml:space="preserve"> of classical Per</w:t>
      </w:r>
      <w:r w:rsidR="00697582">
        <w:t>s</w:t>
      </w:r>
      <w:r w:rsidRPr="003B1619">
        <w:t>ian</w:t>
      </w:r>
      <w:r w:rsidR="003B1619">
        <w:t xml:space="preserve"> </w:t>
      </w:r>
      <w:r w:rsidR="00697582">
        <w:t>s</w:t>
      </w:r>
      <w:r w:rsidRPr="003B1619">
        <w:t>o as</w:t>
      </w:r>
      <w:r w:rsidR="003B1619">
        <w:t xml:space="preserve"> </w:t>
      </w:r>
      <w:r w:rsidRPr="003B1619">
        <w:t>to incorporate</w:t>
      </w:r>
      <w:r w:rsidR="003B1619">
        <w:t xml:space="preserve"> </w:t>
      </w:r>
      <w:r w:rsidRPr="003B1619">
        <w:t xml:space="preserve">features of the </w:t>
      </w:r>
      <w:r w:rsidR="00697582">
        <w:t>s</w:t>
      </w:r>
      <w:r w:rsidRPr="003B1619">
        <w:t xml:space="preserve">poken language. </w:t>
      </w:r>
      <w:r w:rsidR="00697582">
        <w:t xml:space="preserve"> </w:t>
      </w:r>
      <w:r w:rsidRPr="003B1619">
        <w:t>Hi</w:t>
      </w:r>
      <w:r w:rsidR="00697582">
        <w:t xml:space="preserve">s </w:t>
      </w:r>
      <w:r w:rsidRPr="003B1619">
        <w:t>unhappy</w:t>
      </w:r>
      <w:r w:rsidR="003B1619">
        <w:t xml:space="preserve"> </w:t>
      </w:r>
      <w:r w:rsidRPr="003B1619">
        <w:t>experience</w:t>
      </w:r>
      <w:r w:rsidR="003B1619">
        <w:t xml:space="preserve"> </w:t>
      </w:r>
      <w:r w:rsidRPr="003B1619">
        <w:t>with</w:t>
      </w:r>
      <w:r w:rsidR="003B1619">
        <w:t xml:space="preserve"> </w:t>
      </w:r>
      <w:r w:rsidRPr="003B1619">
        <w:t xml:space="preserve">the </w:t>
      </w:r>
      <w:r w:rsidRPr="003B1619">
        <w:rPr>
          <w:i/>
        </w:rPr>
        <w:t xml:space="preserve">madrasa </w:t>
      </w:r>
      <w:r w:rsidRPr="003B1619">
        <w:t>education and his consistent resistance to conventional</w:t>
      </w:r>
      <w:r w:rsidR="003B1619">
        <w:t xml:space="preserve"> </w:t>
      </w:r>
      <w:r w:rsidRPr="003B1619">
        <w:t>learning</w:t>
      </w:r>
      <w:r w:rsidR="003B1619">
        <w:t xml:space="preserve"> </w:t>
      </w:r>
      <w:r w:rsidRPr="003B1619">
        <w:t>may</w:t>
      </w:r>
      <w:r w:rsidR="003B1619">
        <w:t xml:space="preserve"> </w:t>
      </w:r>
      <w:r w:rsidRPr="003B1619">
        <w:t>al</w:t>
      </w:r>
      <w:r w:rsidR="00697582">
        <w:t>s</w:t>
      </w:r>
      <w:r w:rsidRPr="003B1619">
        <w:t>o have contributed</w:t>
      </w:r>
      <w:r w:rsidR="003B1619">
        <w:t xml:space="preserve"> </w:t>
      </w:r>
      <w:r w:rsidRPr="003B1619">
        <w:t>to hi</w:t>
      </w:r>
      <w:r w:rsidR="00697582">
        <w:t>s</w:t>
      </w:r>
      <w:r w:rsidR="003B1619">
        <w:t xml:space="preserve"> </w:t>
      </w:r>
      <w:r w:rsidRPr="003B1619">
        <w:t>improvi</w:t>
      </w:r>
      <w:r w:rsidR="00697582">
        <w:t>s</w:t>
      </w:r>
      <w:r w:rsidRPr="003B1619">
        <w:t>ed style.</w:t>
      </w:r>
      <w:r w:rsidR="00697582">
        <w:t xml:space="preserve"> </w:t>
      </w:r>
      <w:r w:rsidRPr="003B1619">
        <w:t xml:space="preserve"> Many</w:t>
      </w:r>
      <w:r w:rsidR="003B1619">
        <w:t xml:space="preserve"> </w:t>
      </w:r>
      <w:r w:rsidRPr="003B1619">
        <w:t>instance</w:t>
      </w:r>
      <w:r w:rsidR="00697582">
        <w:t>s</w:t>
      </w:r>
      <w:r w:rsidR="003B1619">
        <w:t xml:space="preserve"> </w:t>
      </w:r>
      <w:r w:rsidRPr="003B1619">
        <w:t>in</w:t>
      </w:r>
      <w:r w:rsidR="003B1619">
        <w:t xml:space="preserve"> </w:t>
      </w:r>
      <w:r w:rsidRPr="003B1619">
        <w:t xml:space="preserve">the </w:t>
      </w:r>
      <w:r w:rsidRPr="003B1619">
        <w:rPr>
          <w:i/>
        </w:rPr>
        <w:t xml:space="preserve">Bayan, </w:t>
      </w:r>
      <w:r w:rsidRPr="003B1619">
        <w:t>a</w:t>
      </w:r>
      <w:r w:rsidR="00697582">
        <w:t>s</w:t>
      </w:r>
      <w:r w:rsidR="003B1619">
        <w:t xml:space="preserve"> </w:t>
      </w:r>
      <w:r w:rsidRPr="003B1619">
        <w:t>in hi</w:t>
      </w:r>
      <w:r w:rsidR="00697582">
        <w:t>s</w:t>
      </w:r>
      <w:r w:rsidR="003B1619">
        <w:t xml:space="preserve"> </w:t>
      </w:r>
      <w:r w:rsidRPr="003B1619">
        <w:t>other works,</w:t>
      </w:r>
      <w:r w:rsidR="003B1619">
        <w:t xml:space="preserve"> </w:t>
      </w:r>
      <w:r w:rsidRPr="003B1619">
        <w:t>betray</w:t>
      </w:r>
      <w:r w:rsidR="003B1619">
        <w:t xml:space="preserve"> </w:t>
      </w:r>
      <w:r w:rsidRPr="003B1619">
        <w:t>an arti</w:t>
      </w:r>
      <w:r w:rsidR="00697582">
        <w:t>s</w:t>
      </w:r>
      <w:r w:rsidRPr="003B1619">
        <w:t>tic</w:t>
      </w:r>
      <w:r w:rsidR="003B1619">
        <w:t xml:space="preserve"> </w:t>
      </w:r>
      <w:r w:rsidR="00697582">
        <w:t>s</w:t>
      </w:r>
      <w:r w:rsidRPr="003B1619">
        <w:t>earch</w:t>
      </w:r>
      <w:r w:rsidR="003B1619">
        <w:t xml:space="preserve"> </w:t>
      </w:r>
      <w:r w:rsidRPr="003B1619">
        <w:t>for a new medium of expre</w:t>
      </w:r>
      <w:r w:rsidR="00747704">
        <w:t>s</w:t>
      </w:r>
      <w:r w:rsidRPr="003B1619">
        <w:t>sion, in language as in calligraphy</w:t>
      </w:r>
      <w:r w:rsidR="003B1619">
        <w:t xml:space="preserve"> </w:t>
      </w:r>
      <w:r w:rsidRPr="003B1619">
        <w:t>and</w:t>
      </w:r>
      <w:r w:rsidR="003B1619">
        <w:t xml:space="preserve"> </w:t>
      </w:r>
      <w:r w:rsidRPr="003B1619">
        <w:t>in</w:t>
      </w:r>
      <w:r w:rsidR="003B1619">
        <w:t xml:space="preserve"> </w:t>
      </w:r>
      <w:r w:rsidRPr="003B1619">
        <w:t>talismanic</w:t>
      </w:r>
      <w:r w:rsidR="003B1619">
        <w:t xml:space="preserve"> </w:t>
      </w:r>
      <w:r w:rsidRPr="003B1619">
        <w:t>images,</w:t>
      </w:r>
      <w:r w:rsidR="003B1619">
        <w:t xml:space="preserve"> </w:t>
      </w:r>
      <w:r w:rsidRPr="003B1619">
        <w:t>mostly in hi</w:t>
      </w:r>
      <w:r w:rsidR="00747704">
        <w:t>s</w:t>
      </w:r>
      <w:r w:rsidRPr="003B1619">
        <w:t xml:space="preserve"> favorite </w:t>
      </w:r>
      <w:r w:rsidRPr="003B1619">
        <w:rPr>
          <w:i/>
        </w:rPr>
        <w:t xml:space="preserve">shikasta </w:t>
      </w:r>
      <w:r w:rsidR="00323228" w:rsidRPr="00323228">
        <w:t>(</w:t>
      </w:r>
      <w:r w:rsidRPr="003B1619">
        <w:t>broken</w:t>
      </w:r>
      <w:r w:rsidR="00323228" w:rsidRPr="00323228">
        <w:t>)</w:t>
      </w:r>
      <w:r w:rsidRPr="003B1619">
        <w:t xml:space="preserve"> style.</w:t>
      </w:r>
    </w:p>
    <w:p w14:paraId="133EA5A8" w14:textId="77777777" w:rsidR="00415EE4" w:rsidRPr="003B1619" w:rsidRDefault="00415EE4" w:rsidP="00747704">
      <w:pPr>
        <w:pStyle w:val="Text"/>
      </w:pPr>
      <w:r w:rsidRPr="003B1619">
        <w:t>Yet, thi</w:t>
      </w:r>
      <w:r w:rsidR="00672188">
        <w:t xml:space="preserve">s </w:t>
      </w:r>
      <w:r w:rsidRPr="003B1619">
        <w:t>u</w:t>
      </w:r>
      <w:r w:rsidR="00672188">
        <w:t>s</w:t>
      </w:r>
      <w:r w:rsidRPr="003B1619">
        <w:t>e of plain Per</w:t>
      </w:r>
      <w:r w:rsidR="00672188">
        <w:t>s</w:t>
      </w:r>
      <w:r w:rsidRPr="003B1619">
        <w:t xml:space="preserve">ian in the </w:t>
      </w:r>
      <w:r w:rsidRPr="003B1619">
        <w:rPr>
          <w:i/>
        </w:rPr>
        <w:t xml:space="preserve">Bayan </w:t>
      </w:r>
      <w:r w:rsidRPr="003B1619">
        <w:t>is often blended with advanced</w:t>
      </w:r>
      <w:r w:rsidR="003B1619">
        <w:t>,</w:t>
      </w:r>
      <w:r w:rsidRPr="003B1619">
        <w:t xml:space="preserve"> and at time</w:t>
      </w:r>
      <w:r w:rsidR="00672188">
        <w:t>s</w:t>
      </w:r>
      <w:r w:rsidRPr="003B1619">
        <w:t xml:space="preserve"> ob</w:t>
      </w:r>
      <w:r w:rsidR="00672188">
        <w:t>s</w:t>
      </w:r>
      <w:r w:rsidRPr="003B1619">
        <w:t>cure, technical term</w:t>
      </w:r>
      <w:r w:rsidR="00672188">
        <w:t>s</w:t>
      </w:r>
      <w:r w:rsidRPr="003B1619">
        <w:t xml:space="preserve"> from </w:t>
      </w:r>
      <w:r w:rsidRPr="003B1619">
        <w:rPr>
          <w:i/>
        </w:rPr>
        <w:t>hikmat</w:t>
      </w:r>
      <w:r w:rsidRPr="00672188">
        <w:t xml:space="preserve"> and</w:t>
      </w:r>
      <w:r w:rsidR="00672188" w:rsidRPr="00672188">
        <w:t xml:space="preserve"> </w:t>
      </w:r>
      <w:r w:rsidRPr="003B1619">
        <w:rPr>
          <w:i/>
        </w:rPr>
        <w:t>fiqh</w:t>
      </w:r>
      <w:r w:rsidR="003B1619">
        <w:rPr>
          <w:i/>
        </w:rPr>
        <w:t xml:space="preserve"> </w:t>
      </w:r>
      <w:r w:rsidRPr="003B1619">
        <w:t>literature that carry complex textual reference</w:t>
      </w:r>
      <w:r w:rsidR="00672188">
        <w:t>s</w:t>
      </w:r>
      <w:r w:rsidRPr="003B1619">
        <w:t xml:space="preserve"> to philo</w:t>
      </w:r>
      <w:r w:rsidR="00672188">
        <w:t>s</w:t>
      </w:r>
      <w:r w:rsidRPr="003B1619">
        <w:t>ophical</w:t>
      </w:r>
      <w:r w:rsidR="003B1619">
        <w:t xml:space="preserve"> </w:t>
      </w:r>
      <w:r w:rsidRPr="003B1619">
        <w:t>and</w:t>
      </w:r>
      <w:r w:rsidR="003B1619">
        <w:t xml:space="preserve"> </w:t>
      </w:r>
      <w:r w:rsidRPr="003B1619">
        <w:t>e</w:t>
      </w:r>
      <w:r w:rsidR="00672188">
        <w:t>s</w:t>
      </w:r>
      <w:r w:rsidRPr="003B1619">
        <w:t xml:space="preserve">oteric </w:t>
      </w:r>
      <w:r w:rsidR="00ED0348" w:rsidRPr="003B1619">
        <w:t>Shi</w:t>
      </w:r>
      <w:r w:rsidR="00ED0348">
        <w:t>‘</w:t>
      </w:r>
      <w:r w:rsidR="00ED0348" w:rsidRPr="003B1619">
        <w:t>i</w:t>
      </w:r>
      <w:r w:rsidR="00672188">
        <w:t>s</w:t>
      </w:r>
      <w:r w:rsidRPr="003B1619">
        <w:t xml:space="preserve">m. </w:t>
      </w:r>
      <w:r w:rsidR="00672188">
        <w:t xml:space="preserve"> </w:t>
      </w:r>
      <w:r w:rsidRPr="003B1619">
        <w:t>Thi</w:t>
      </w:r>
      <w:r w:rsidR="00672188">
        <w:t>s</w:t>
      </w:r>
      <w:r w:rsidR="003B1619">
        <w:t xml:space="preserve"> </w:t>
      </w:r>
      <w:r w:rsidRPr="003B1619">
        <w:t>concoction</w:t>
      </w:r>
      <w:r w:rsidR="003B1619">
        <w:t xml:space="preserve"> </w:t>
      </w:r>
      <w:r w:rsidRPr="003B1619">
        <w:t>of colloquial</w:t>
      </w:r>
      <w:r w:rsidR="003B1619">
        <w:t xml:space="preserve"> </w:t>
      </w:r>
      <w:r w:rsidRPr="003B1619">
        <w:t>and</w:t>
      </w:r>
      <w:r w:rsidR="003B1619">
        <w:t xml:space="preserve"> </w:t>
      </w:r>
      <w:r w:rsidRPr="003B1619">
        <w:t>technical</w:t>
      </w:r>
      <w:r w:rsidR="003B1619">
        <w:t xml:space="preserve"> </w:t>
      </w:r>
      <w:r w:rsidRPr="003B1619">
        <w:t>diction,</w:t>
      </w:r>
      <w:r w:rsidR="003B1619">
        <w:t xml:space="preserve"> </w:t>
      </w:r>
      <w:r w:rsidRPr="003B1619">
        <w:t>with its philosophical and legal reference</w:t>
      </w:r>
      <w:r w:rsidR="00233668">
        <w:t>s</w:t>
      </w:r>
      <w:r w:rsidR="003B1619">
        <w:t>,</w:t>
      </w:r>
      <w:r w:rsidRPr="003B1619">
        <w:t xml:space="preserve"> once wrapped in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Bab</w:t>
      </w:r>
      <w:r w:rsidR="003B1619">
        <w:t>’</w:t>
      </w:r>
      <w:r w:rsidR="00233668">
        <w:t>s</w:t>
      </w:r>
      <w:r w:rsidR="003B1619">
        <w:t xml:space="preserve"> </w:t>
      </w:r>
      <w:r w:rsidRPr="003B1619">
        <w:t>liturgical style</w:t>
      </w:r>
      <w:r w:rsidR="003B1619">
        <w:t>,</w:t>
      </w:r>
      <w:r w:rsidRPr="003B1619">
        <w:t xml:space="preserve"> give the </w:t>
      </w:r>
      <w:r w:rsidRPr="003B1619">
        <w:rPr>
          <w:i/>
        </w:rPr>
        <w:t xml:space="preserve">Bayan </w:t>
      </w:r>
      <w:r w:rsidRPr="003B1619">
        <w:t xml:space="preserve">a certain </w:t>
      </w:r>
      <w:r w:rsidR="00233668">
        <w:t>s</w:t>
      </w:r>
      <w:r w:rsidRPr="003B1619">
        <w:t>urreal quality which may be</w:t>
      </w:r>
      <w:r w:rsidR="00233668">
        <w:t>s</w:t>
      </w:r>
      <w:r w:rsidRPr="003B1619">
        <w:t>t be called</w:t>
      </w:r>
      <w:r w:rsidR="003B1619">
        <w:t xml:space="preserve"> “</w:t>
      </w:r>
      <w:r w:rsidRPr="003B1619">
        <w:t>po</w:t>
      </w:r>
      <w:r w:rsidR="00233668">
        <w:t>s</w:t>
      </w:r>
      <w:r w:rsidRPr="003B1619">
        <w:t>t</w:t>
      </w:r>
      <w:r w:rsidR="00186484">
        <w:t>-</w:t>
      </w:r>
      <w:r w:rsidRPr="003B1619">
        <w:t>modern</w:t>
      </w:r>
      <w:r w:rsidR="003B1619">
        <w:t>”</w:t>
      </w:r>
      <w:r w:rsidRPr="003B1619">
        <w:t>,</w:t>
      </w:r>
      <w:r w:rsidR="003B1619">
        <w:t xml:space="preserve"> </w:t>
      </w:r>
      <w:r w:rsidRPr="003B1619">
        <w:t>in</w:t>
      </w:r>
      <w:r w:rsidR="003B1619">
        <w:t xml:space="preserve"> </w:t>
      </w:r>
      <w:r w:rsidRPr="003B1619">
        <w:t xml:space="preserve">the vogue of our time. </w:t>
      </w:r>
      <w:r w:rsidR="00233668">
        <w:t xml:space="preserve"> </w:t>
      </w:r>
      <w:r w:rsidRPr="003B1619">
        <w:t>It i</w:t>
      </w:r>
      <w:r w:rsidR="00233668">
        <w:t>s</w:t>
      </w:r>
      <w:r w:rsidR="003B1619">
        <w:t xml:space="preserve"> </w:t>
      </w:r>
      <w:r w:rsidRPr="003B1619">
        <w:t>thi</w:t>
      </w:r>
      <w:r w:rsidR="00233668">
        <w:t>s</w:t>
      </w:r>
      <w:r w:rsidR="003B1619">
        <w:t xml:space="preserve"> </w:t>
      </w:r>
      <w:r w:rsidRPr="003B1619">
        <w:t>intuitive quality that invites the reader to experience with the author the e</w:t>
      </w:r>
      <w:r w:rsidR="00233668">
        <w:t>s</w:t>
      </w:r>
      <w:r w:rsidRPr="003B1619">
        <w:t>oteric dimension of the text; and</w:t>
      </w:r>
      <w:r w:rsidR="003B1619">
        <w:t xml:space="preserve"> </w:t>
      </w:r>
      <w:r w:rsidRPr="003B1619">
        <w:t>through</w:t>
      </w:r>
      <w:r w:rsidR="003B1619">
        <w:t xml:space="preserve"> </w:t>
      </w:r>
      <w:r w:rsidRPr="003B1619">
        <w:t>the text experience</w:t>
      </w:r>
      <w:r w:rsidR="003B1619">
        <w:t xml:space="preserve"> </w:t>
      </w:r>
      <w:r w:rsidRPr="003B1619">
        <w:t>it</w:t>
      </w:r>
      <w:r w:rsidR="00233668">
        <w:t>s</w:t>
      </w:r>
      <w:r w:rsidR="003B1619">
        <w:t xml:space="preserve"> </w:t>
      </w:r>
      <w:r w:rsidRPr="003B1619">
        <w:t>unifying context in the external universe; a context which become</w:t>
      </w:r>
      <w:r w:rsidR="00233668">
        <w:t>s</w:t>
      </w:r>
      <w:r w:rsidRPr="003B1619">
        <w:t xml:space="preserve"> readable through the numerological key of ver</w:t>
      </w:r>
      <w:r w:rsidR="00233668">
        <w:t>s</w:t>
      </w:r>
      <w:r w:rsidRPr="003B1619">
        <w:t>e</w:t>
      </w:r>
      <w:r w:rsidR="00233668">
        <w:t>s</w:t>
      </w:r>
      <w:r w:rsidR="003B1619">
        <w:t>,</w:t>
      </w:r>
      <w:r w:rsidRPr="003B1619">
        <w:t xml:space="preserve"> words, letter</w:t>
      </w:r>
      <w:r w:rsidR="00233668">
        <w:t>s</w:t>
      </w:r>
      <w:r w:rsidRPr="003B1619">
        <w:t xml:space="preserve"> and numbers.</w:t>
      </w:r>
    </w:p>
    <w:p w14:paraId="6565E9DB" w14:textId="77777777" w:rsidR="00415EE4" w:rsidRPr="003B1619" w:rsidRDefault="00415EE4" w:rsidP="00815EDA">
      <w:pPr>
        <w:pStyle w:val="Text"/>
      </w:pPr>
      <w:r w:rsidRPr="003B1619">
        <w:t>Thi</w:t>
      </w:r>
      <w:r w:rsidR="00815EDA">
        <w:t>s</w:t>
      </w:r>
      <w:r w:rsidRPr="003B1619">
        <w:t xml:space="preserve"> numerological organizing principal of the </w:t>
      </w:r>
      <w:r w:rsidRPr="003B1619">
        <w:rPr>
          <w:i/>
        </w:rPr>
        <w:t xml:space="preserve">Bayan </w:t>
      </w:r>
      <w:r w:rsidRPr="003B1619">
        <w:t>in</w:t>
      </w:r>
      <w:r w:rsidR="003B1619">
        <w:t xml:space="preserve"> </w:t>
      </w:r>
      <w:r w:rsidRPr="003B1619">
        <w:t>it</w:t>
      </w:r>
      <w:r w:rsidR="00815EDA">
        <w:t>s</w:t>
      </w:r>
      <w:r w:rsidR="003B1619">
        <w:t xml:space="preserve"> </w:t>
      </w:r>
      <w:r w:rsidRPr="003B1619">
        <w:t>external expre</w:t>
      </w:r>
      <w:r w:rsidR="00815EDA">
        <w:t>ss</w:t>
      </w:r>
      <w:r w:rsidRPr="003B1619">
        <w:t>ion</w:t>
      </w:r>
      <w:r w:rsidR="003B1619">
        <w:t xml:space="preserve"> </w:t>
      </w:r>
      <w:r w:rsidRPr="003B1619">
        <w:t>divide</w:t>
      </w:r>
      <w:r w:rsidR="00815EDA">
        <w:t>s</w:t>
      </w:r>
      <w:r w:rsidR="003B1619">
        <w:t xml:space="preserve"> </w:t>
      </w:r>
      <w:r w:rsidRPr="003B1619">
        <w:t>mankind</w:t>
      </w:r>
      <w:r w:rsidR="003B1619">
        <w:t xml:space="preserve"> </w:t>
      </w:r>
      <w:r w:rsidRPr="003B1619">
        <w:t>into</w:t>
      </w:r>
      <w:r w:rsidR="003B1619">
        <w:t xml:space="preserve"> </w:t>
      </w:r>
      <w:r w:rsidRPr="003B1619">
        <w:t>the believers</w:t>
      </w:r>
      <w:r w:rsidR="003B1619">
        <w:t xml:space="preserve"> </w:t>
      </w:r>
      <w:r w:rsidRPr="003B1619">
        <w:t>and</w:t>
      </w:r>
      <w:r w:rsidR="003B1619">
        <w:t xml:space="preserve"> </w:t>
      </w:r>
      <w:r w:rsidRPr="003B1619">
        <w:t>non-believer</w:t>
      </w:r>
      <w:r w:rsidR="00815EDA">
        <w:t>s</w:t>
      </w:r>
      <w:r w:rsidR="003B1619">
        <w:t>,</w:t>
      </w:r>
      <w:r w:rsidRPr="003B1619">
        <w:t xml:space="preserve"> or</w:t>
      </w:r>
      <w:r w:rsidR="003B1619">
        <w:t xml:space="preserve"> </w:t>
      </w:r>
      <w:r w:rsidRPr="003B1619">
        <w:t xml:space="preserve">in the Babi idiom, into the letters of the light and the letters of the fire </w:t>
      </w:r>
      <w:r w:rsidR="00323228" w:rsidRPr="00323228">
        <w:t>(</w:t>
      </w:r>
      <w:r w:rsidRPr="003B1619">
        <w:rPr>
          <w:i/>
        </w:rPr>
        <w:t>huruf-i</w:t>
      </w:r>
      <w:r w:rsidR="00815EDA">
        <w:rPr>
          <w:i/>
        </w:rPr>
        <w:t>-</w:t>
      </w:r>
      <w:r w:rsidRPr="003B1619">
        <w:rPr>
          <w:i/>
        </w:rPr>
        <w:t>nur wa huruf-i</w:t>
      </w:r>
      <w:r w:rsidR="00815EDA">
        <w:rPr>
          <w:i/>
        </w:rPr>
        <w:t>-</w:t>
      </w:r>
      <w:r w:rsidRPr="003B1619">
        <w:rPr>
          <w:i/>
        </w:rPr>
        <w:t>nar</w:t>
      </w:r>
      <w:r w:rsidR="00323228" w:rsidRPr="00323228">
        <w:t>)</w:t>
      </w:r>
      <w:r w:rsidRPr="003B1619">
        <w:rPr>
          <w:i/>
        </w:rPr>
        <w:t xml:space="preserve">. </w:t>
      </w:r>
      <w:r w:rsidR="00815EDA">
        <w:rPr>
          <w:i/>
        </w:rPr>
        <w:t xml:space="preserve"> </w:t>
      </w:r>
      <w:r w:rsidRPr="003B1619">
        <w:t>The corner</w:t>
      </w:r>
      <w:r w:rsidR="00815EDA">
        <w:t>s</w:t>
      </w:r>
      <w:r w:rsidRPr="003B1619">
        <w:t>tone of this communal order i</w:t>
      </w:r>
      <w:r w:rsidR="00411B3D">
        <w:t>s</w:t>
      </w:r>
      <w:r w:rsidRPr="003B1619">
        <w:t xml:space="preserve"> the </w:t>
      </w:r>
      <w:r w:rsidR="003B1619">
        <w:t>“</w:t>
      </w:r>
      <w:r w:rsidRPr="003B1619">
        <w:t xml:space="preserve">point of the </w:t>
      </w:r>
      <w:r w:rsidRPr="003B1619">
        <w:rPr>
          <w:i/>
        </w:rPr>
        <w:t>Bayan</w:t>
      </w:r>
      <w:r w:rsidR="003B1619">
        <w:rPr>
          <w:i/>
        </w:rPr>
        <w:t>”</w:t>
      </w:r>
      <w:r w:rsidRPr="003B1619">
        <w:rPr>
          <w:i/>
        </w:rPr>
        <w:t xml:space="preserve"> </w:t>
      </w:r>
      <w:r w:rsidR="00323228" w:rsidRPr="00323228">
        <w:t>(</w:t>
      </w:r>
      <w:r w:rsidRPr="003B1619">
        <w:rPr>
          <w:i/>
        </w:rPr>
        <w:t>nuqta-yi</w:t>
      </w:r>
      <w:r w:rsidR="00411B3D">
        <w:rPr>
          <w:i/>
        </w:rPr>
        <w:t>-</w:t>
      </w:r>
      <w:r w:rsidRPr="003B1619">
        <w:rPr>
          <w:i/>
        </w:rPr>
        <w:t>Bayan</w:t>
      </w:r>
      <w:r w:rsidR="00323228" w:rsidRPr="00323228">
        <w:t>)</w:t>
      </w:r>
      <w:r w:rsidRPr="003B1619">
        <w:rPr>
          <w:i/>
        </w:rPr>
        <w:t xml:space="preserve">, </w:t>
      </w:r>
      <w:r w:rsidRPr="003B1619">
        <w:t xml:space="preserve">or the </w:t>
      </w:r>
      <w:r w:rsidR="003B1619">
        <w:t>“</w:t>
      </w:r>
      <w:r w:rsidRPr="003B1619">
        <w:t>primal point</w:t>
      </w:r>
      <w:r w:rsidR="003B1619">
        <w:t>”</w:t>
      </w:r>
      <w:r w:rsidRPr="003B1619">
        <w:t xml:space="preserve"> </w:t>
      </w:r>
      <w:r w:rsidR="00323228" w:rsidRPr="00323228">
        <w:t>(</w:t>
      </w:r>
      <w:r w:rsidRPr="003B1619">
        <w:rPr>
          <w:i/>
        </w:rPr>
        <w:t>nuqta-yi</w:t>
      </w:r>
      <w:r w:rsidR="00411B3D">
        <w:rPr>
          <w:i/>
        </w:rPr>
        <w:t>-</w:t>
      </w:r>
      <w:r w:rsidR="003B1619">
        <w:rPr>
          <w:i/>
        </w:rPr>
        <w:t>‘</w:t>
      </w:r>
      <w:r w:rsidRPr="003B1619">
        <w:rPr>
          <w:i/>
        </w:rPr>
        <w:t>ula</w:t>
      </w:r>
      <w:r w:rsidR="00323228" w:rsidRPr="00323228">
        <w:t>)</w:t>
      </w:r>
      <w:r w:rsidRPr="003B1619">
        <w:rPr>
          <w:i/>
        </w:rPr>
        <w:t xml:space="preserve">, </w:t>
      </w:r>
      <w:r w:rsidRPr="003B1619">
        <w:t>a</w:t>
      </w:r>
      <w:r w:rsidR="00411B3D">
        <w:t>ss</w:t>
      </w:r>
      <w:r w:rsidRPr="003B1619">
        <w:t>ociated</w:t>
      </w:r>
      <w:r w:rsidR="003B1619">
        <w:t xml:space="preserve"> </w:t>
      </w:r>
      <w:r w:rsidRPr="003B1619">
        <w:t>with</w:t>
      </w:r>
      <w:r w:rsidR="003B1619">
        <w:t xml:space="preserve"> </w:t>
      </w:r>
      <w:r w:rsidRPr="003B1619">
        <w:t>the Bab him</w:t>
      </w:r>
      <w:r w:rsidR="00411B3D">
        <w:t>s</w:t>
      </w:r>
      <w:r w:rsidRPr="003B1619">
        <w:t>elf.</w:t>
      </w:r>
      <w:r w:rsidR="00411B3D">
        <w:t xml:space="preserve"> </w:t>
      </w:r>
      <w:r w:rsidRPr="003B1619">
        <w:t xml:space="preserve"> Emanated</w:t>
      </w:r>
      <w:r w:rsidR="003B1619">
        <w:t xml:space="preserve"> </w:t>
      </w:r>
      <w:r w:rsidRPr="003B1619">
        <w:t>from thi</w:t>
      </w:r>
      <w:r w:rsidR="00411B3D">
        <w:t>s</w:t>
      </w:r>
      <w:r w:rsidR="003B1619">
        <w:t xml:space="preserve"> </w:t>
      </w:r>
      <w:r w:rsidRPr="003B1619">
        <w:t>primal</w:t>
      </w:r>
      <w:r w:rsidR="003B1619">
        <w:t xml:space="preserve"> </w:t>
      </w:r>
      <w:r w:rsidRPr="003B1619">
        <w:t>point is the building block of the community, the letter</w:t>
      </w:r>
      <w:r w:rsidR="003036BF">
        <w:t>s</w:t>
      </w:r>
      <w:r w:rsidRPr="003B1619">
        <w:t xml:space="preserve"> </w:t>
      </w:r>
      <w:r w:rsidR="00323228" w:rsidRPr="00323228">
        <w:t>(</w:t>
      </w:r>
      <w:r w:rsidRPr="003B1619">
        <w:rPr>
          <w:i/>
        </w:rPr>
        <w:t>huruf</w:t>
      </w:r>
      <w:r w:rsidR="00323228" w:rsidRPr="00323228">
        <w:t>)</w:t>
      </w:r>
      <w:r w:rsidRPr="003B1619">
        <w:rPr>
          <w:i/>
        </w:rPr>
        <w:t xml:space="preserve"> </w:t>
      </w:r>
      <w:r w:rsidRPr="003B1619">
        <w:t>of believers, who are to be organized in word</w:t>
      </w:r>
      <w:r w:rsidR="003036BF">
        <w:t>s</w:t>
      </w:r>
      <w:r w:rsidRPr="003B1619">
        <w:t xml:space="preserve"> and chapter</w:t>
      </w:r>
      <w:r w:rsidR="003036BF">
        <w:t>s</w:t>
      </w:r>
      <w:r w:rsidR="003B1619">
        <w:t>,</w:t>
      </w:r>
      <w:r w:rsidRPr="003B1619">
        <w:t xml:space="preserve"> identical</w:t>
      </w:r>
      <w:r w:rsidR="003B1619">
        <w:t xml:space="preserve"> </w:t>
      </w:r>
      <w:r w:rsidRPr="003B1619">
        <w:t>with</w:t>
      </w:r>
      <w:r w:rsidR="003B1619">
        <w:t xml:space="preserve"> </w:t>
      </w:r>
      <w:r w:rsidRPr="003B1619">
        <w:t>the</w:t>
      </w:r>
      <w:r w:rsidR="003B1619">
        <w:t xml:space="preserve"> </w:t>
      </w:r>
      <w:r w:rsidR="003036BF">
        <w:t>s</w:t>
      </w:r>
      <w:r w:rsidRPr="003B1619">
        <w:t xml:space="preserve">tructure of the </w:t>
      </w:r>
      <w:r w:rsidRPr="003B1619">
        <w:rPr>
          <w:i/>
        </w:rPr>
        <w:t>Bayan.</w:t>
      </w:r>
      <w:r w:rsidR="003036BF">
        <w:rPr>
          <w:i/>
        </w:rPr>
        <w:t xml:space="preserve"> </w:t>
      </w:r>
      <w:r w:rsidRPr="003B1619">
        <w:rPr>
          <w:i/>
        </w:rPr>
        <w:t xml:space="preserve"> </w:t>
      </w:r>
      <w:r w:rsidRPr="003B1619">
        <w:t xml:space="preserve">The eighteen </w:t>
      </w:r>
      <w:r w:rsidR="003B1619">
        <w:t>“</w:t>
      </w:r>
      <w:r w:rsidRPr="003B1619">
        <w:t>Letter</w:t>
      </w:r>
      <w:r w:rsidR="003036BF">
        <w:t>s</w:t>
      </w:r>
      <w:r w:rsidRPr="003B1619">
        <w:t xml:space="preserve"> of the Living</w:t>
      </w:r>
      <w:r w:rsidR="003B1619">
        <w:t>”</w:t>
      </w:r>
      <w:r w:rsidRPr="003B1619">
        <w:t>, a</w:t>
      </w:r>
      <w:r w:rsidR="003036BF">
        <w:t>s</w:t>
      </w:r>
      <w:r w:rsidRPr="003B1619">
        <w:t xml:space="preserve"> the Bab de</w:t>
      </w:r>
      <w:r w:rsidR="003036BF">
        <w:t>s</w:t>
      </w:r>
      <w:r w:rsidRPr="003B1619">
        <w:t>ignated hi</w:t>
      </w:r>
      <w:r w:rsidR="003036BF">
        <w:t>s</w:t>
      </w:r>
      <w:r w:rsidRPr="003B1619">
        <w:t xml:space="preserve"> early believer</w:t>
      </w:r>
      <w:r w:rsidR="003036BF">
        <w:t>s</w:t>
      </w:r>
      <w:r w:rsidR="003B1619">
        <w:t xml:space="preserve">, </w:t>
      </w:r>
      <w:r w:rsidRPr="003B1619">
        <w:t>together</w:t>
      </w:r>
      <w:r w:rsidR="003B1619">
        <w:t xml:space="preserve"> </w:t>
      </w:r>
      <w:r w:rsidRPr="003B1619">
        <w:t>with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primal</w:t>
      </w:r>
      <w:r w:rsidR="003B1619">
        <w:t xml:space="preserve"> </w:t>
      </w:r>
      <w:r w:rsidRPr="003B1619">
        <w:t>point,</w:t>
      </w:r>
      <w:r w:rsidR="003B1619">
        <w:t xml:space="preserve"> </w:t>
      </w:r>
      <w:r w:rsidRPr="003B1619">
        <w:t>constituted the foundation of the Babi</w:t>
      </w:r>
      <w:r w:rsidR="003B1619">
        <w:t xml:space="preserve"> </w:t>
      </w:r>
      <w:r w:rsidRPr="003B1619">
        <w:t>community</w:t>
      </w:r>
      <w:r w:rsidR="003B1619">
        <w:t xml:space="preserve"> </w:t>
      </w:r>
      <w:r w:rsidRPr="003B1619">
        <w:t>and</w:t>
      </w:r>
      <w:r w:rsidR="003B1619">
        <w:t xml:space="preserve"> </w:t>
      </w:r>
      <w:r w:rsidRPr="003B1619">
        <w:t>it</w:t>
      </w:r>
      <w:r w:rsidR="003036BF">
        <w:t>s</w:t>
      </w:r>
      <w:r w:rsidR="003B1619">
        <w:t xml:space="preserve"> </w:t>
      </w:r>
      <w:r w:rsidRPr="003B1619">
        <w:t>revitalizing</w:t>
      </w:r>
      <w:r w:rsidR="003B1619">
        <w:t xml:space="preserve"> </w:t>
      </w:r>
      <w:r w:rsidRPr="003B1619">
        <w:t>force.</w:t>
      </w:r>
      <w:r w:rsidR="003B1619">
        <w:t xml:space="preserve"> </w:t>
      </w:r>
      <w:r w:rsidR="003036BF">
        <w:t xml:space="preserve"> </w:t>
      </w:r>
      <w:r w:rsidRPr="003B1619">
        <w:t xml:space="preserve">The units that are to be generated by the Letters, were to create the Babi community symbolically, the </w:t>
      </w:r>
      <w:r w:rsidR="003036BF">
        <w:t>s</w:t>
      </w:r>
      <w:r w:rsidRPr="003B1619">
        <w:t xml:space="preserve">o called </w:t>
      </w:r>
      <w:r w:rsidR="003B1619">
        <w:t>“</w:t>
      </w:r>
      <w:r w:rsidRPr="003B1619">
        <w:t>a</w:t>
      </w:r>
      <w:r w:rsidR="003036BF">
        <w:t>l</w:t>
      </w:r>
      <w:r w:rsidR="00186484">
        <w:t>l</w:t>
      </w:r>
      <w:r w:rsidRPr="003B1619">
        <w:t xml:space="preserve"> thing</w:t>
      </w:r>
      <w:r w:rsidR="003036BF">
        <w:t>s</w:t>
      </w:r>
      <w:r w:rsidR="00186484">
        <w:t>”</w:t>
      </w:r>
      <w:r w:rsidRPr="003B1619">
        <w:t xml:space="preserve"> </w:t>
      </w:r>
      <w:r w:rsidR="00323228" w:rsidRPr="00323228">
        <w:t>(</w:t>
      </w:r>
      <w:r w:rsidRPr="003B1619">
        <w:rPr>
          <w:i/>
        </w:rPr>
        <w:t>kullu</w:t>
      </w:r>
      <w:r w:rsidR="003B1619">
        <w:rPr>
          <w:i/>
        </w:rPr>
        <w:t xml:space="preserve"> </w:t>
      </w:r>
      <w:r w:rsidRPr="003B1619">
        <w:rPr>
          <w:i/>
        </w:rPr>
        <w:t>shay</w:t>
      </w:r>
      <w:r w:rsidR="003B1619">
        <w:rPr>
          <w:i/>
        </w:rPr>
        <w:t>’</w:t>
      </w:r>
      <w:r w:rsidR="00323228" w:rsidRPr="00323228">
        <w:t>)</w:t>
      </w:r>
      <w:r w:rsidRPr="003B1619">
        <w:rPr>
          <w:i/>
        </w:rPr>
        <w:t>.</w:t>
      </w:r>
      <w:r w:rsidR="003036BF">
        <w:rPr>
          <w:i/>
        </w:rPr>
        <w:t xml:space="preserve"> </w:t>
      </w:r>
      <w:r w:rsidRPr="003B1619">
        <w:rPr>
          <w:i/>
        </w:rPr>
        <w:t xml:space="preserve"> </w:t>
      </w:r>
      <w:r w:rsidRPr="003B1619">
        <w:t>The</w:t>
      </w:r>
      <w:r w:rsidR="003B1619">
        <w:t xml:space="preserve"> </w:t>
      </w:r>
      <w:r w:rsidR="003036BF">
        <w:t>s</w:t>
      </w:r>
      <w:r w:rsidRPr="003B1619">
        <w:t>ame divine principle i</w:t>
      </w:r>
      <w:r w:rsidR="003036BF">
        <w:t>s</w:t>
      </w:r>
      <w:r w:rsidRPr="003036BF">
        <w:t xml:space="preserve"> also </w:t>
      </w:r>
      <w:r w:rsidRPr="003B1619">
        <w:t>at work</w:t>
      </w:r>
      <w:r w:rsidR="003B1619">
        <w:t xml:space="preserve"> </w:t>
      </w:r>
      <w:r w:rsidRPr="003B1619">
        <w:t>in</w:t>
      </w:r>
      <w:r w:rsidR="003B1619">
        <w:t xml:space="preserve"> </w:t>
      </w:r>
      <w:r w:rsidRPr="003B1619">
        <w:t>the organization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 xml:space="preserve">time. </w:t>
      </w:r>
      <w:r w:rsidR="003036BF">
        <w:t xml:space="preserve"> </w:t>
      </w:r>
      <w:r w:rsidRPr="003B1619">
        <w:t>The new</w:t>
      </w:r>
      <w:r w:rsidR="003B1619">
        <w:t xml:space="preserve"> </w:t>
      </w:r>
      <w:r w:rsidR="003036BF">
        <w:t>s</w:t>
      </w:r>
      <w:r w:rsidRPr="003B1619">
        <w:t>olar Babi calendar of</w:t>
      </w:r>
      <w:r w:rsidR="003B1619">
        <w:t xml:space="preserve"> </w:t>
      </w:r>
      <w:r w:rsidRPr="003B1619">
        <w:t>365 day</w:t>
      </w:r>
      <w:r w:rsidR="003036BF">
        <w:t>s</w:t>
      </w:r>
      <w:r w:rsidR="003B1619">
        <w:t xml:space="preserve"> </w:t>
      </w:r>
      <w:r w:rsidRPr="003B1619">
        <w:t>consisted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19</w:t>
      </w:r>
      <w:r w:rsidR="003B1619">
        <w:t xml:space="preserve"> </w:t>
      </w:r>
      <w:r w:rsidRPr="003B1619">
        <w:t>month</w:t>
      </w:r>
      <w:r w:rsidR="003036BF">
        <w:t>s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19 day</w:t>
      </w:r>
      <w:r w:rsidR="003036BF">
        <w:t>s</w:t>
      </w:r>
      <w:r w:rsidR="003B1619">
        <w:t xml:space="preserve"> </w:t>
      </w:r>
      <w:r w:rsidRPr="003B1619">
        <w:t>each plus four extra day</w:t>
      </w:r>
      <w:r w:rsidR="003036BF">
        <w:t>s</w:t>
      </w:r>
      <w:r w:rsidRPr="003B1619">
        <w:t xml:space="preserve"> known as the days of </w:t>
      </w:r>
      <w:r w:rsidRPr="003B1619">
        <w:rPr>
          <w:i/>
        </w:rPr>
        <w:t>ha.</w:t>
      </w:r>
      <w:r w:rsidR="003036BF">
        <w:rPr>
          <w:i/>
        </w:rPr>
        <w:t xml:space="preserve"> </w:t>
      </w:r>
      <w:r w:rsidRPr="003B1619">
        <w:rPr>
          <w:i/>
        </w:rPr>
        <w:t xml:space="preserve"> </w:t>
      </w:r>
      <w:r w:rsidRPr="003B1619">
        <w:t>The New Year is to be celebrated at the vernal equinox, the Iranian fe</w:t>
      </w:r>
      <w:r w:rsidR="003036BF">
        <w:t>s</w:t>
      </w:r>
      <w:r w:rsidRPr="003B1619">
        <w:t xml:space="preserve">tival of </w:t>
      </w:r>
      <w:r w:rsidRPr="003B1619">
        <w:rPr>
          <w:i/>
        </w:rPr>
        <w:t xml:space="preserve">Nowruz. </w:t>
      </w:r>
      <w:r w:rsidR="003036BF">
        <w:rPr>
          <w:i/>
        </w:rPr>
        <w:t xml:space="preserve"> </w:t>
      </w:r>
      <w:r w:rsidRPr="003B1619">
        <w:t>Through numerological equivalents the Bab thus define</w:t>
      </w:r>
      <w:r w:rsidR="003036BF">
        <w:t>s</w:t>
      </w:r>
      <w:r w:rsidRPr="003B1619">
        <w:t xml:space="preserve"> as a text the Babi community and the Babi time, a symbolic order that is waiting to be read.</w:t>
      </w:r>
    </w:p>
    <w:p w14:paraId="11C96FDF" w14:textId="77777777" w:rsidR="00415EE4" w:rsidRPr="003B1619" w:rsidRDefault="00415EE4" w:rsidP="003036BF">
      <w:pPr>
        <w:pStyle w:val="Text"/>
      </w:pPr>
      <w:r w:rsidRPr="003B1619">
        <w:t>This Neo-Platonic binary system of microcosm and macroco</w:t>
      </w:r>
      <w:r w:rsidR="003036BF">
        <w:t>s</w:t>
      </w:r>
      <w:r w:rsidRPr="003B1619">
        <w:t>m, long enduring in the I</w:t>
      </w:r>
      <w:r w:rsidR="003036BF">
        <w:t>sl</w:t>
      </w:r>
      <w:r w:rsidRPr="003B1619">
        <w:t>ami</w:t>
      </w:r>
      <w:r w:rsidR="003036BF">
        <w:t>c</w:t>
      </w:r>
      <w:r w:rsidR="003B1619">
        <w:t xml:space="preserve"> </w:t>
      </w:r>
      <w:r w:rsidRPr="003B1619">
        <w:t>esoteric circles,</w:t>
      </w:r>
      <w:r w:rsidR="003B1619">
        <w:t xml:space="preserve"> </w:t>
      </w:r>
      <w:r w:rsidRPr="003B1619">
        <w:t>i</w:t>
      </w:r>
      <w:r w:rsidR="003036BF">
        <w:t>s</w:t>
      </w:r>
      <w:r w:rsidR="003B1619">
        <w:t xml:space="preserve"> </w:t>
      </w:r>
      <w:r w:rsidRPr="003B1619">
        <w:t>also</w:t>
      </w:r>
      <w:r w:rsidR="003B1619">
        <w:t xml:space="preserve"> </w:t>
      </w:r>
      <w:r w:rsidRPr="003B1619">
        <w:t>evident in the Bab</w:t>
      </w:r>
      <w:r w:rsidR="003B1619">
        <w:t>’</w:t>
      </w:r>
      <w:r w:rsidR="003036BF">
        <w:t>s</w:t>
      </w:r>
      <w:r w:rsidR="003B1619">
        <w:t xml:space="preserve"> </w:t>
      </w:r>
      <w:r w:rsidRPr="003B1619">
        <w:t>preoccupation with talismans and emulates,</w:t>
      </w:r>
      <w:r w:rsidR="00B251C1">
        <w:t xml:space="preserve"> [</w:t>
      </w:r>
      <w:r w:rsidR="00B251C1" w:rsidRPr="00B251C1">
        <w:rPr>
          <w:i/>
        </w:rPr>
        <w:t>r</w:t>
      </w:r>
      <w:r w:rsidR="00B251C1" w:rsidRPr="000A1A57">
        <w:rPr>
          <w:i/>
        </w:rPr>
        <w:t>ecte</w:t>
      </w:r>
      <w:r w:rsidR="00B251C1">
        <w:t>, amulets]</w:t>
      </w:r>
      <w:r w:rsidRPr="003B1619">
        <w:t xml:space="preserve"> which are recommended in the</w:t>
      </w:r>
    </w:p>
    <w:p w14:paraId="77D57468" w14:textId="77777777" w:rsidR="003B1619" w:rsidRDefault="003B1619" w:rsidP="003B1619">
      <w:r>
        <w:br w:type="page"/>
      </w:r>
    </w:p>
    <w:p w14:paraId="52DFB50A" w14:textId="77777777" w:rsidR="00415EE4" w:rsidRPr="003B1619" w:rsidRDefault="00415EE4" w:rsidP="003036BF">
      <w:pPr>
        <w:pStyle w:val="Textcts"/>
      </w:pPr>
      <w:r w:rsidRPr="003B1619">
        <w:rPr>
          <w:i/>
        </w:rPr>
        <w:lastRenderedPageBreak/>
        <w:t>Bayan.</w:t>
      </w:r>
      <w:r w:rsidR="003036BF">
        <w:rPr>
          <w:i/>
        </w:rPr>
        <w:t xml:space="preserve"> </w:t>
      </w:r>
      <w:r w:rsidRPr="003B1619">
        <w:rPr>
          <w:i/>
        </w:rPr>
        <w:t xml:space="preserve"> </w:t>
      </w:r>
      <w:r w:rsidRPr="003B1619">
        <w:t xml:space="preserve">The production of a series of pentagram figures known as </w:t>
      </w:r>
      <w:r w:rsidRPr="003B1619">
        <w:rPr>
          <w:i/>
        </w:rPr>
        <w:t xml:space="preserve">hayakil </w:t>
      </w:r>
      <w:r w:rsidRPr="003B1619">
        <w:t xml:space="preserve">and of circular tables known as </w:t>
      </w:r>
      <w:r w:rsidRPr="003B1619">
        <w:rPr>
          <w:i/>
        </w:rPr>
        <w:t>dawa</w:t>
      </w:r>
      <w:r w:rsidR="003B1619">
        <w:rPr>
          <w:i/>
        </w:rPr>
        <w:t>‘</w:t>
      </w:r>
      <w:r w:rsidRPr="003B1619">
        <w:rPr>
          <w:i/>
        </w:rPr>
        <w:t xml:space="preserve">ir </w:t>
      </w:r>
      <w:r w:rsidRPr="003B1619">
        <w:t>were intended to connect the sacred text with its human and unive</w:t>
      </w:r>
      <w:r w:rsidR="000A1A57">
        <w:t>rs</w:t>
      </w:r>
      <w:r w:rsidRPr="003B1619">
        <w:t>al context.</w:t>
      </w:r>
      <w:r w:rsidR="000A1A57">
        <w:rPr>
          <w:rStyle w:val="FootnoteReference"/>
        </w:rPr>
        <w:footnoteReference w:id="12"/>
      </w:r>
      <w:r w:rsidRPr="000A1A57">
        <w:t xml:space="preserve"> </w:t>
      </w:r>
      <w:r w:rsidR="000A1A57">
        <w:t xml:space="preserve"> </w:t>
      </w:r>
      <w:r w:rsidRPr="003B1619">
        <w:t>Thi</w:t>
      </w:r>
      <w:r w:rsidR="00DE50E1">
        <w:t>s</w:t>
      </w:r>
      <w:r w:rsidRPr="003B1619">
        <w:t xml:space="preserve"> e</w:t>
      </w:r>
      <w:r w:rsidR="00DE50E1">
        <w:t>s</w:t>
      </w:r>
      <w:r w:rsidRPr="003B1619">
        <w:t xml:space="preserve">oteric </w:t>
      </w:r>
      <w:r w:rsidR="00DE50E1">
        <w:t>s</w:t>
      </w:r>
      <w:r w:rsidRPr="003B1619">
        <w:t>ymbolism may be viewed a</w:t>
      </w:r>
      <w:r w:rsidR="00DE50E1">
        <w:t>s</w:t>
      </w:r>
      <w:r w:rsidRPr="003B1619">
        <w:t xml:space="preserve"> an expre</w:t>
      </w:r>
      <w:r w:rsidR="00DE50E1">
        <w:t>s</w:t>
      </w:r>
      <w:r w:rsidRPr="003B1619">
        <w:t>sion of</w:t>
      </w:r>
      <w:r w:rsidR="003B1619">
        <w:t xml:space="preserve"> </w:t>
      </w:r>
      <w:r w:rsidRPr="003B1619">
        <w:t>worldly</w:t>
      </w:r>
      <w:r w:rsidR="003B1619">
        <w:t xml:space="preserve"> </w:t>
      </w:r>
      <w:r w:rsidRPr="003B1619">
        <w:t>empowerment and a desire for controlling the material surrounding</w:t>
      </w:r>
      <w:r w:rsidR="00A92A29">
        <w:t>[</w:t>
      </w:r>
      <w:r w:rsidR="00DE50E1">
        <w:t>s</w:t>
      </w:r>
      <w:r w:rsidR="00A92A29">
        <w:t>]</w:t>
      </w:r>
      <w:r w:rsidRPr="003B1619">
        <w:t xml:space="preserve"> by </w:t>
      </w:r>
      <w:proofErr w:type="spellStart"/>
      <w:r w:rsidRPr="003B1619">
        <w:t>thaumaturgic</w:t>
      </w:r>
      <w:proofErr w:type="spellEnd"/>
      <w:r w:rsidRPr="003B1619">
        <w:t xml:space="preserve"> manipulation of words and numbers.</w:t>
      </w:r>
      <w:r w:rsidR="00DE50E1">
        <w:t xml:space="preserve"> </w:t>
      </w:r>
      <w:r w:rsidRPr="003B1619">
        <w:t xml:space="preserve"> In its popularized application, the charms </w:t>
      </w:r>
      <w:r w:rsidR="00323228" w:rsidRPr="00323228">
        <w:t>(</w:t>
      </w:r>
      <w:r w:rsidR="00A92A29">
        <w:t>s</w:t>
      </w:r>
      <w:r w:rsidRPr="003B1619">
        <w:t xml:space="preserve">g. </w:t>
      </w:r>
      <w:r w:rsidRPr="003B1619">
        <w:rPr>
          <w:i/>
        </w:rPr>
        <w:t>harz</w:t>
      </w:r>
      <w:r w:rsidR="00323228" w:rsidRPr="00323228">
        <w:t>)</w:t>
      </w:r>
      <w:r w:rsidRPr="003B1619">
        <w:rPr>
          <w:i/>
        </w:rPr>
        <w:t xml:space="preserve"> </w:t>
      </w:r>
      <w:r w:rsidRPr="003B1619">
        <w:t xml:space="preserve">and talismans </w:t>
      </w:r>
      <w:r w:rsidR="00323228" w:rsidRPr="00323228">
        <w:t>(</w:t>
      </w:r>
      <w:r w:rsidRPr="003B1619">
        <w:t xml:space="preserve">sg. </w:t>
      </w:r>
      <w:r w:rsidRPr="003B1619">
        <w:rPr>
          <w:i/>
        </w:rPr>
        <w:t>tilism</w:t>
      </w:r>
      <w:r w:rsidR="00323228" w:rsidRPr="00323228">
        <w:t>)</w:t>
      </w:r>
      <w:r w:rsidRPr="003B1619">
        <w:rPr>
          <w:i/>
        </w:rPr>
        <w:t xml:space="preserve"> </w:t>
      </w:r>
      <w:r w:rsidRPr="003B1619">
        <w:t>possess protective and remedial qualities which shield their wearer again</w:t>
      </w:r>
      <w:r w:rsidR="00DE50E1">
        <w:t>s</w:t>
      </w:r>
      <w:r w:rsidRPr="003B1619">
        <w:t>t</w:t>
      </w:r>
      <w:r w:rsidR="003B1619">
        <w:t xml:space="preserve"> </w:t>
      </w:r>
      <w:r w:rsidRPr="003B1619">
        <w:t xml:space="preserve">bad omens, whether physical or metaphysical. </w:t>
      </w:r>
      <w:r w:rsidR="00A92A29">
        <w:t xml:space="preserve"> </w:t>
      </w:r>
      <w:r w:rsidRPr="003B1619">
        <w:t xml:space="preserve">The emphasis on this magical power of the words is not accidental. </w:t>
      </w:r>
      <w:r w:rsidR="00A92A29">
        <w:t xml:space="preserve"> </w:t>
      </w:r>
      <w:r w:rsidRPr="003B1619">
        <w:t>At the time, we may speculate, the Bab, hi</w:t>
      </w:r>
      <w:r w:rsidR="00A92A29">
        <w:t>s</w:t>
      </w:r>
      <w:r w:rsidRPr="003B1619">
        <w:t xml:space="preserve"> followers and countrymen had many cause</w:t>
      </w:r>
      <w:r w:rsidR="00BC4E91">
        <w:t>s</w:t>
      </w:r>
      <w:r w:rsidRPr="003B1619">
        <w:t xml:space="preserve"> to aspire for a measure of control over intrusive forces that appeared in their surroundings. </w:t>
      </w:r>
      <w:r w:rsidR="00BC4E91">
        <w:t xml:space="preserve"> </w:t>
      </w:r>
      <w:r w:rsidRPr="003B1619">
        <w:t>Among them we may include the European</w:t>
      </w:r>
      <w:r w:rsidR="00BC4E91">
        <w:t>s</w:t>
      </w:r>
      <w:r w:rsidRPr="003B1619">
        <w:t>.</w:t>
      </w:r>
    </w:p>
    <w:p w14:paraId="6B3112D4" w14:textId="77777777" w:rsidR="00415EE4" w:rsidRPr="003B1619" w:rsidRDefault="00415EE4" w:rsidP="00A92A29">
      <w:pPr>
        <w:pStyle w:val="Text"/>
      </w:pPr>
      <w:r w:rsidRPr="003B1619">
        <w:t>Indeed the bipolar division between the believers and non-believers</w:t>
      </w:r>
      <w:r w:rsidR="00BC4E91">
        <w:t xml:space="preserve"> </w:t>
      </w:r>
      <w:r w:rsidRPr="003B1619">
        <w:t xml:space="preserve">in the </w:t>
      </w:r>
      <w:r w:rsidRPr="003B1619">
        <w:rPr>
          <w:i/>
        </w:rPr>
        <w:t xml:space="preserve">Bayan </w:t>
      </w:r>
      <w:r w:rsidRPr="003B1619">
        <w:t>is further complicated, or perhaps modified</w:t>
      </w:r>
      <w:r w:rsidR="003B1619">
        <w:t>,</w:t>
      </w:r>
      <w:r w:rsidRPr="003B1619">
        <w:t xml:space="preserve"> by the presence of a new category of people, namely the Christians. </w:t>
      </w:r>
      <w:r w:rsidR="00BC4E91">
        <w:t xml:space="preserve"> </w:t>
      </w:r>
      <w:r w:rsidRPr="003B1619">
        <w:t xml:space="preserve">The </w:t>
      </w:r>
      <w:r w:rsidR="003B1619">
        <w:t>“</w:t>
      </w:r>
      <w:r w:rsidRPr="003B1619">
        <w:t xml:space="preserve">letters of the Gospel </w:t>
      </w:r>
      <w:r w:rsidR="00323228" w:rsidRPr="00323228">
        <w:t>(</w:t>
      </w:r>
      <w:r w:rsidRPr="003B1619">
        <w:rPr>
          <w:i/>
        </w:rPr>
        <w:t>huruf-i</w:t>
      </w:r>
      <w:r w:rsidR="000D1649">
        <w:rPr>
          <w:i/>
        </w:rPr>
        <w:t>-</w:t>
      </w:r>
      <w:r w:rsidRPr="003B1619">
        <w:rPr>
          <w:i/>
        </w:rPr>
        <w:t xml:space="preserve">injil </w:t>
      </w:r>
      <w:r w:rsidRPr="003B1619">
        <w:t xml:space="preserve">or </w:t>
      </w:r>
      <w:r w:rsidRPr="003B1619">
        <w:rPr>
          <w:i/>
        </w:rPr>
        <w:t>huruf-i</w:t>
      </w:r>
      <w:r w:rsidR="000D1649">
        <w:rPr>
          <w:i/>
        </w:rPr>
        <w:t>-</w:t>
      </w:r>
      <w:r w:rsidRPr="003B1619">
        <w:rPr>
          <w:i/>
        </w:rPr>
        <w:t>alif</w:t>
      </w:r>
      <w:r w:rsidR="00323228" w:rsidRPr="00323228">
        <w:t>)</w:t>
      </w:r>
      <w:r w:rsidR="003B1619">
        <w:rPr>
          <w:i/>
        </w:rPr>
        <w:t>’’</w:t>
      </w:r>
      <w:r w:rsidRPr="003B1619">
        <w:rPr>
          <w:i/>
        </w:rPr>
        <w:t xml:space="preserve"> </w:t>
      </w:r>
      <w:r w:rsidRPr="003B1619">
        <w:t xml:space="preserve">may primarily be read as a reference to the Europeans, towards whom the </w:t>
      </w:r>
      <w:r w:rsidRPr="003B1619">
        <w:rPr>
          <w:i/>
        </w:rPr>
        <w:t xml:space="preserve">Bayan </w:t>
      </w:r>
      <w:r w:rsidRPr="003B1619">
        <w:t>remain es</w:t>
      </w:r>
      <w:r w:rsidR="000D1649">
        <w:t>s</w:t>
      </w:r>
      <w:r w:rsidRPr="003B1619">
        <w:t>entially ambivalent.</w:t>
      </w:r>
      <w:r w:rsidR="000D1649">
        <w:t xml:space="preserve"> </w:t>
      </w:r>
      <w:r w:rsidRPr="003B1619">
        <w:t xml:space="preserve"> They are a potential threat to the land of the </w:t>
      </w:r>
      <w:r w:rsidRPr="003B1619">
        <w:rPr>
          <w:i/>
        </w:rPr>
        <w:t xml:space="preserve">Bayan, </w:t>
      </w:r>
      <w:r w:rsidRPr="003B1619">
        <w:t>and therefore are to be expelled if they</w:t>
      </w:r>
      <w:r w:rsidR="003B1619">
        <w:t xml:space="preserve"> </w:t>
      </w:r>
      <w:r w:rsidRPr="003B1619">
        <w:t>pose an actual</w:t>
      </w:r>
      <w:r w:rsidR="003B1619">
        <w:t xml:space="preserve"> </w:t>
      </w:r>
      <w:r w:rsidRPr="003B1619">
        <w:t>danger</w:t>
      </w:r>
      <w:r w:rsidR="003B1619">
        <w:t xml:space="preserve"> </w:t>
      </w:r>
      <w:r w:rsidRPr="003B1619">
        <w:t xml:space="preserve">to the security of the community. </w:t>
      </w:r>
      <w:r w:rsidR="000D1649">
        <w:t xml:space="preserve"> </w:t>
      </w:r>
      <w:r w:rsidRPr="003B1619">
        <w:t>This assertion may be taken as a relic of the long-</w:t>
      </w:r>
      <w:r w:rsidR="000D1649">
        <w:t>s</w:t>
      </w:r>
      <w:r w:rsidRPr="003B1619">
        <w:t>tanding I</w:t>
      </w:r>
      <w:r w:rsidR="000D1649">
        <w:t>s</w:t>
      </w:r>
      <w:r w:rsidRPr="003B1619">
        <w:t>lamic prohibitions against the entry of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infidel</w:t>
      </w:r>
      <w:r w:rsidR="003B1619">
        <w:t xml:space="preserve"> </w:t>
      </w:r>
      <w:r w:rsidRPr="003B1619">
        <w:t>into</w:t>
      </w:r>
      <w:r w:rsidR="003B1619">
        <w:t xml:space="preserve"> </w:t>
      </w:r>
      <w:r w:rsidRPr="003B1619">
        <w:t>the abode of Islam, reinforced here</w:t>
      </w:r>
      <w:r w:rsidR="003B1619">
        <w:t>,</w:t>
      </w:r>
      <w:r w:rsidRPr="003B1619">
        <w:t xml:space="preserve"> no doubt</w:t>
      </w:r>
      <w:r w:rsidR="003B1619">
        <w:t>,</w:t>
      </w:r>
      <w:r w:rsidRPr="003B1619">
        <w:t xml:space="preserve"> by the actual menace of </w:t>
      </w:r>
      <w:r w:rsidR="00446950">
        <w:t xml:space="preserve">[the] </w:t>
      </w:r>
      <w:r w:rsidRPr="003B1619">
        <w:t xml:space="preserve">European presence. </w:t>
      </w:r>
      <w:r w:rsidR="00446950">
        <w:t xml:space="preserve"> </w:t>
      </w:r>
      <w:r w:rsidRPr="003B1619">
        <w:t>This threat became more tangible to the Bab in Maku, where he witnessed Russian advances in the north after two rounds of war with Iran.</w:t>
      </w:r>
      <w:r w:rsidR="00446950">
        <w:t xml:space="preserve"> </w:t>
      </w:r>
      <w:r w:rsidRPr="003B1619">
        <w:t xml:space="preserve"> Between 1805 and 1828 the Per</w:t>
      </w:r>
      <w:r w:rsidR="00446950">
        <w:t>s</w:t>
      </w:r>
      <w:r w:rsidRPr="003B1619">
        <w:t>ian defeat</w:t>
      </w:r>
      <w:r w:rsidR="00B251C1">
        <w:t>s</w:t>
      </w:r>
      <w:r w:rsidR="003B1619">
        <w:t xml:space="preserve"> </w:t>
      </w:r>
      <w:r w:rsidRPr="003B1619">
        <w:t>re</w:t>
      </w:r>
      <w:r w:rsidR="00B251C1">
        <w:t>s</w:t>
      </w:r>
      <w:r w:rsidRPr="003B1619">
        <w:t>ulted</w:t>
      </w:r>
      <w:r w:rsidR="003B1619">
        <w:t xml:space="preserve"> </w:t>
      </w:r>
      <w:r w:rsidRPr="003B1619">
        <w:t xml:space="preserve">in </w:t>
      </w:r>
      <w:r w:rsidR="00186484">
        <w:t xml:space="preserve">[a] </w:t>
      </w:r>
      <w:r w:rsidRPr="003B1619">
        <w:t>major los</w:t>
      </w:r>
      <w:r w:rsidR="00B251C1">
        <w:t xml:space="preserve">s </w:t>
      </w:r>
      <w:r w:rsidRPr="003B1619">
        <w:t>of</w:t>
      </w:r>
      <w:r w:rsidR="003B1619">
        <w:t xml:space="preserve"> </w:t>
      </w:r>
      <w:r w:rsidRPr="003B1619">
        <w:t>territory,</w:t>
      </w:r>
      <w:r w:rsidR="003B1619">
        <w:t xml:space="preserve"> </w:t>
      </w:r>
      <w:r w:rsidRPr="003B1619">
        <w:t>a sizable</w:t>
      </w:r>
      <w:r w:rsidR="003B1619">
        <w:t xml:space="preserve"> </w:t>
      </w:r>
      <w:r w:rsidRPr="003B1619">
        <w:t>population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 xml:space="preserve">the </w:t>
      </w:r>
      <w:r w:rsidR="00B251C1" w:rsidRPr="00B251C1">
        <w:t>é</w:t>
      </w:r>
      <w:r w:rsidRPr="003B1619">
        <w:t>migr</w:t>
      </w:r>
      <w:r w:rsidR="00B251C1" w:rsidRPr="00B251C1">
        <w:t>é</w:t>
      </w:r>
      <w:r w:rsidRPr="003B1619">
        <w:t xml:space="preserve">s </w:t>
      </w:r>
      <w:r w:rsidR="00323228" w:rsidRPr="00323228">
        <w:t>(</w:t>
      </w:r>
      <w:r w:rsidRPr="003B1619">
        <w:rPr>
          <w:i/>
        </w:rPr>
        <w:t>muhajirin</w:t>
      </w:r>
      <w:r w:rsidR="00323228" w:rsidRPr="00323228">
        <w:t>)</w:t>
      </w:r>
      <w:r w:rsidRPr="003B1619">
        <w:rPr>
          <w:i/>
        </w:rPr>
        <w:t xml:space="preserve"> </w:t>
      </w:r>
      <w:r w:rsidRPr="003B1619">
        <w:t xml:space="preserve">in Azerbaijan, and a great loss of Islamic confidence and state prestige. </w:t>
      </w:r>
      <w:r w:rsidR="00B251C1">
        <w:t xml:space="preserve"> </w:t>
      </w:r>
      <w:r w:rsidRPr="003B1619">
        <w:t xml:space="preserve">Earlier in his carrier </w:t>
      </w:r>
      <w:r w:rsidR="00B251C1">
        <w:t>[</w:t>
      </w:r>
      <w:r w:rsidR="00B251C1" w:rsidRPr="00B251C1">
        <w:rPr>
          <w:i/>
        </w:rPr>
        <w:t>recte</w:t>
      </w:r>
      <w:r w:rsidR="00B251C1">
        <w:t xml:space="preserve"> career] </w:t>
      </w:r>
      <w:r w:rsidRPr="003B1619">
        <w:t>as a trader in the southern port of Bushehr on the Persian Gulf, the Bab also</w:t>
      </w:r>
      <w:r w:rsidR="003B1619">
        <w:t xml:space="preserve"> </w:t>
      </w:r>
      <w:r w:rsidRPr="003B1619">
        <w:t>witnessed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growing</w:t>
      </w:r>
      <w:r w:rsidR="003B1619">
        <w:t xml:space="preserve"> </w:t>
      </w:r>
      <w:r w:rsidRPr="003B1619">
        <w:t>British</w:t>
      </w:r>
      <w:r w:rsidR="003B1619">
        <w:t xml:space="preserve"> </w:t>
      </w:r>
      <w:r w:rsidRPr="003B1619">
        <w:t>commercial and military pre</w:t>
      </w:r>
      <w:r w:rsidR="00F61CCD">
        <w:t>s</w:t>
      </w:r>
      <w:r w:rsidRPr="003B1619">
        <w:t>ence in hi</w:t>
      </w:r>
      <w:r w:rsidR="00F61CCD">
        <w:t>s</w:t>
      </w:r>
      <w:r w:rsidRPr="003B1619">
        <w:t xml:space="preserve"> homeland, the Far province.</w:t>
      </w:r>
    </w:p>
    <w:p w14:paraId="54AC32D2" w14:textId="77777777" w:rsidR="00415EE4" w:rsidRPr="003B1619" w:rsidRDefault="00415EE4" w:rsidP="00A92A29">
      <w:pPr>
        <w:pStyle w:val="Text"/>
      </w:pPr>
      <w:r w:rsidRPr="003B1619">
        <w:t>Yet the Bab</w:t>
      </w:r>
      <w:r w:rsidR="00F61CCD">
        <w:t>’</w:t>
      </w:r>
      <w:r w:rsidRPr="003B1619">
        <w:t xml:space="preserve">s entrepreneurial background partially overcame his understandable concern for </w:t>
      </w:r>
      <w:r w:rsidR="00F61CCD">
        <w:t xml:space="preserve">[the] </w:t>
      </w:r>
      <w:r w:rsidRPr="003B1619">
        <w:t>foreign</w:t>
      </w:r>
      <w:r w:rsidR="003B1619">
        <w:t xml:space="preserve"> </w:t>
      </w:r>
      <w:r w:rsidRPr="003B1619">
        <w:t>presence.</w:t>
      </w:r>
      <w:r w:rsidR="00F61CCD">
        <w:t xml:space="preserve"> </w:t>
      </w:r>
      <w:r w:rsidR="003B1619">
        <w:t xml:space="preserve"> </w:t>
      </w:r>
      <w:r w:rsidRPr="003B1619">
        <w:t>He states in</w:t>
      </w:r>
      <w:r w:rsidR="003B1619">
        <w:t xml:space="preserve"> </w:t>
      </w:r>
      <w:r w:rsidRPr="003B1619">
        <w:t xml:space="preserve">the </w:t>
      </w:r>
      <w:r w:rsidRPr="003B1619">
        <w:rPr>
          <w:i/>
        </w:rPr>
        <w:t>Bayan</w:t>
      </w:r>
      <w:r w:rsidR="003B1619">
        <w:rPr>
          <w:i/>
        </w:rPr>
        <w:t xml:space="preserve"> </w:t>
      </w:r>
      <w:r w:rsidRPr="003B1619">
        <w:t>that the letter</w:t>
      </w:r>
      <w:r w:rsidR="00F61CCD">
        <w:t>s</w:t>
      </w:r>
      <w:r w:rsidRPr="003B1619">
        <w:t xml:space="preserve"> of the Gospel are not to be entirely avoided, especially if they</w:t>
      </w:r>
      <w:r w:rsidR="003B1619">
        <w:t xml:space="preserve"> </w:t>
      </w:r>
      <w:r w:rsidRPr="003B1619">
        <w:t xml:space="preserve">are </w:t>
      </w:r>
      <w:r w:rsidR="003B1619">
        <w:t>“</w:t>
      </w:r>
      <w:r w:rsidRPr="003B1619">
        <w:t>merchant</w:t>
      </w:r>
      <w:r w:rsidR="00F61CCD">
        <w:t>s</w:t>
      </w:r>
      <w:r w:rsidRPr="003B1619">
        <w:t xml:space="preserve"> and engage in</w:t>
      </w:r>
      <w:r w:rsidR="003B1619">
        <w:t xml:space="preserve"> </w:t>
      </w:r>
      <w:r w:rsidRPr="003B1619">
        <w:t>u</w:t>
      </w:r>
      <w:r w:rsidR="00F61CCD">
        <w:t>s</w:t>
      </w:r>
      <w:r w:rsidRPr="003B1619">
        <w:t>eful</w:t>
      </w:r>
      <w:r w:rsidR="003B1619">
        <w:t xml:space="preserve"> </w:t>
      </w:r>
      <w:r w:rsidRPr="003B1619">
        <w:t>profe</w:t>
      </w:r>
      <w:r w:rsidR="00F61CCD">
        <w:t>s</w:t>
      </w:r>
      <w:r w:rsidRPr="003B1619">
        <w:t>sion</w:t>
      </w:r>
      <w:r w:rsidR="00F61CCD">
        <w:t>s</w:t>
      </w:r>
      <w:r w:rsidRPr="003B1619">
        <w:t>.</w:t>
      </w:r>
      <w:r w:rsidR="003B1619">
        <w:t>”</w:t>
      </w:r>
      <w:r w:rsidR="00F61CCD">
        <w:t xml:space="preserve"> </w:t>
      </w:r>
      <w:r w:rsidR="003B1619">
        <w:t xml:space="preserve"> </w:t>
      </w:r>
      <w:r w:rsidRPr="003B1619">
        <w:rPr>
          <w:sz w:val="22"/>
        </w:rPr>
        <w:t xml:space="preserve">In </w:t>
      </w:r>
      <w:r w:rsidRPr="003B1619">
        <w:t>the</w:t>
      </w:r>
      <w:r w:rsidR="00F61CCD">
        <w:t>s</w:t>
      </w:r>
      <w:r w:rsidRPr="003B1619">
        <w:t>e cases they</w:t>
      </w:r>
      <w:r w:rsidR="003B1619">
        <w:t xml:space="preserve"> </w:t>
      </w:r>
      <w:r w:rsidRPr="003B1619">
        <w:t>are allowed to settle among the believers, even though</w:t>
      </w:r>
      <w:r w:rsidR="003B1619">
        <w:t xml:space="preserve"> </w:t>
      </w:r>
      <w:r w:rsidRPr="003B1619">
        <w:t>trade with them is subject to some regulations.</w:t>
      </w:r>
      <w:r w:rsidR="00F61CCD">
        <w:t xml:space="preserve"> </w:t>
      </w:r>
      <w:r w:rsidRPr="003B1619">
        <w:t xml:space="preserve"> Moreover, Europeans are praised in the </w:t>
      </w:r>
      <w:r w:rsidRPr="003B1619">
        <w:rPr>
          <w:i/>
        </w:rPr>
        <w:t xml:space="preserve">Bayan </w:t>
      </w:r>
      <w:r w:rsidRPr="003B1619">
        <w:t>for their demeanor and public conduct, their cleanliness, and</w:t>
      </w:r>
    </w:p>
    <w:p w14:paraId="6D267A07" w14:textId="77777777" w:rsidR="003B1619" w:rsidRDefault="003B1619" w:rsidP="003B1619">
      <w:r>
        <w:rPr>
          <w:sz w:val="16"/>
        </w:rPr>
        <w:br w:type="page"/>
      </w:r>
    </w:p>
    <w:p w14:paraId="78245347" w14:textId="77777777" w:rsidR="00415EE4" w:rsidRPr="003B1619" w:rsidRDefault="00415EE4" w:rsidP="00F61CCD">
      <w:pPr>
        <w:pStyle w:val="Textcts"/>
      </w:pPr>
      <w:r w:rsidRPr="003B1619">
        <w:lastRenderedPageBreak/>
        <w:t xml:space="preserve">technological advances. </w:t>
      </w:r>
      <w:r w:rsidR="004F68F9">
        <w:t xml:space="preserve"> </w:t>
      </w:r>
      <w:r w:rsidRPr="003B1619">
        <w:t>Reference to book printing and regular postal service in Europe may al</w:t>
      </w:r>
      <w:r w:rsidR="004F68F9">
        <w:t>s</w:t>
      </w:r>
      <w:r w:rsidRPr="003B1619">
        <w:t xml:space="preserve">o be </w:t>
      </w:r>
      <w:r w:rsidR="004F68F9">
        <w:t>s</w:t>
      </w:r>
      <w:r w:rsidRPr="003B1619">
        <w:t>e</w:t>
      </w:r>
      <w:r w:rsidR="004F68F9">
        <w:t>e</w:t>
      </w:r>
      <w:r w:rsidRPr="003B1619">
        <w:t>n a</w:t>
      </w:r>
      <w:r w:rsidR="004F68F9">
        <w:t>s</w:t>
      </w:r>
      <w:r w:rsidR="003B1619">
        <w:t xml:space="preserve"> </w:t>
      </w:r>
      <w:r w:rsidRPr="003B1619">
        <w:t xml:space="preserve">his recognition of the importance of mass communication in the </w:t>
      </w:r>
      <w:r w:rsidR="004F68F9">
        <w:t>sp</w:t>
      </w:r>
      <w:r w:rsidRPr="003B1619">
        <w:t>read of his religion.</w:t>
      </w:r>
      <w:r w:rsidR="004F68F9">
        <w:t xml:space="preserve"> </w:t>
      </w:r>
      <w:r w:rsidRPr="003B1619">
        <w:t xml:space="preserve"> He </w:t>
      </w:r>
      <w:r w:rsidR="004F68F9">
        <w:t>s</w:t>
      </w:r>
      <w:r w:rsidRPr="003B1619">
        <w:t>eem</w:t>
      </w:r>
      <w:r w:rsidR="004F68F9">
        <w:t>s</w:t>
      </w:r>
      <w:r w:rsidRPr="003B1619">
        <w:t xml:space="preserve"> to be anticipating the emergence of the press as the defining character of a modern national community.</w:t>
      </w:r>
    </w:p>
    <w:p w14:paraId="249BCAFF" w14:textId="77777777" w:rsidR="00415EE4" w:rsidRPr="009F1282" w:rsidRDefault="00415EE4" w:rsidP="004F68F9">
      <w:pPr>
        <w:pStyle w:val="Text"/>
      </w:pPr>
      <w:r w:rsidRPr="003B1619">
        <w:t>On another level, the Bab</w:t>
      </w:r>
      <w:r w:rsidR="003B1619">
        <w:t>’</w:t>
      </w:r>
      <w:r w:rsidRPr="003B1619">
        <w:t xml:space="preserve">s frequent references in the </w:t>
      </w:r>
      <w:r w:rsidRPr="003B1619">
        <w:rPr>
          <w:i/>
        </w:rPr>
        <w:t xml:space="preserve">Bayan </w:t>
      </w:r>
      <w:r w:rsidRPr="003B1619">
        <w:t>to Jesus and hi</w:t>
      </w:r>
      <w:r w:rsidR="000B6A86">
        <w:t>s</w:t>
      </w:r>
      <w:r w:rsidRPr="003B1619">
        <w:t xml:space="preserve"> mi</w:t>
      </w:r>
      <w:r w:rsidR="000B6A86">
        <w:t>s</w:t>
      </w:r>
      <w:r w:rsidRPr="003B1619">
        <w:t>sion, demon</w:t>
      </w:r>
      <w:r w:rsidR="000B6A86">
        <w:t>s</w:t>
      </w:r>
      <w:r w:rsidRPr="003B1619">
        <w:t>trate a deep engagement in the figure of Christ whom he redi</w:t>
      </w:r>
      <w:r w:rsidR="000B6A86">
        <w:t>s</w:t>
      </w:r>
      <w:r w:rsidRPr="003B1619">
        <w:t>covered in the printed Per</w:t>
      </w:r>
      <w:r w:rsidR="000B6A86">
        <w:t>s</w:t>
      </w:r>
      <w:r w:rsidRPr="003B1619">
        <w:t>ian translation of the New Te</w:t>
      </w:r>
      <w:r w:rsidR="000B6A86">
        <w:t>s</w:t>
      </w:r>
      <w:r w:rsidRPr="003B1619">
        <w:t xml:space="preserve">tament. </w:t>
      </w:r>
      <w:r w:rsidR="000B6A86">
        <w:t xml:space="preserve"> </w:t>
      </w:r>
      <w:r w:rsidRPr="003B1619">
        <w:t>His preoccupation evidently goe</w:t>
      </w:r>
      <w:r w:rsidR="000B6A86">
        <w:t>s</w:t>
      </w:r>
      <w:r w:rsidRPr="003B1619">
        <w:t xml:space="preserve"> beyond the Mu</w:t>
      </w:r>
      <w:r w:rsidR="000B6A86">
        <w:t>sl</w:t>
      </w:r>
      <w:r w:rsidRPr="003B1619">
        <w:t>im polemical respon</w:t>
      </w:r>
      <w:r w:rsidR="000B6A86">
        <w:t>s</w:t>
      </w:r>
      <w:r w:rsidRPr="003B1619">
        <w:t>e to the Christian missionarie</w:t>
      </w:r>
      <w:r w:rsidR="000B6A86">
        <w:t>s</w:t>
      </w:r>
      <w:r w:rsidRPr="003B1619">
        <w:t xml:space="preserve"> on the validity of the Go</w:t>
      </w:r>
      <w:r w:rsidR="000B6A86">
        <w:t>s</w:t>
      </w:r>
      <w:r w:rsidRPr="003B1619">
        <w:t>pels and ab</w:t>
      </w:r>
      <w:r w:rsidR="000B6A86">
        <w:t>s</w:t>
      </w:r>
      <w:r w:rsidRPr="003B1619">
        <w:t>orb</w:t>
      </w:r>
      <w:r w:rsidR="000B6A86">
        <w:t>s</w:t>
      </w:r>
      <w:r w:rsidRPr="003B1619">
        <w:t xml:space="preserve"> the Bab at a per</w:t>
      </w:r>
      <w:r w:rsidR="000B6A86">
        <w:t>s</w:t>
      </w:r>
      <w:r w:rsidRPr="003B1619">
        <w:t xml:space="preserve">onal level. </w:t>
      </w:r>
      <w:r w:rsidR="000B6A86">
        <w:t xml:space="preserve"> </w:t>
      </w:r>
      <w:r w:rsidRPr="003B1619">
        <w:t>He identifie</w:t>
      </w:r>
      <w:r w:rsidR="003B4AFA">
        <w:t>s</w:t>
      </w:r>
      <w:r w:rsidR="00186484">
        <w:t xml:space="preserve"> </w:t>
      </w:r>
      <w:r w:rsidRPr="003B1619">
        <w:t>with the</w:t>
      </w:r>
      <w:r w:rsidR="003B1619">
        <w:t xml:space="preserve"> </w:t>
      </w:r>
      <w:r w:rsidR="003B4AFA">
        <w:t>s</w:t>
      </w:r>
      <w:r w:rsidRPr="003B1619">
        <w:t>tory of Jesu</w:t>
      </w:r>
      <w:r w:rsidR="003B4AFA">
        <w:t>s</w:t>
      </w:r>
      <w:r w:rsidRPr="003B1619">
        <w:t xml:space="preserve"> and with his forbearance</w:t>
      </w:r>
      <w:r w:rsidR="003B1619">
        <w:t>,</w:t>
      </w:r>
      <w:r w:rsidRPr="003B1619">
        <w:t xml:space="preserve"> suffering and sacrifice. </w:t>
      </w:r>
      <w:r w:rsidR="003B4AFA">
        <w:t xml:space="preserve"> </w:t>
      </w:r>
      <w:r w:rsidRPr="003B1619">
        <w:t>Such an affinity seems to be particularly fitting to the Bab</w:t>
      </w:r>
      <w:r w:rsidR="003B1619">
        <w:t>’</w:t>
      </w:r>
      <w:r w:rsidR="003B4AFA">
        <w:t>s</w:t>
      </w:r>
      <w:r w:rsidRPr="003B1619">
        <w:t xml:space="preserve"> non</w:t>
      </w:r>
      <w:r w:rsidR="003B4AFA">
        <w:t>-</w:t>
      </w:r>
      <w:r w:rsidRPr="003B1619">
        <w:t>violent dispo</w:t>
      </w:r>
      <w:r w:rsidR="003B4AFA">
        <w:t>s</w:t>
      </w:r>
      <w:r w:rsidRPr="003B1619">
        <w:t>ition and hi</w:t>
      </w:r>
      <w:r w:rsidR="003B4AFA">
        <w:t>s</w:t>
      </w:r>
      <w:r w:rsidRPr="003B1619">
        <w:t xml:space="preserve"> denouncing in the </w:t>
      </w:r>
      <w:r w:rsidRPr="003B1619">
        <w:rPr>
          <w:i/>
        </w:rPr>
        <w:t xml:space="preserve">Bayan </w:t>
      </w:r>
      <w:r w:rsidRPr="003B1619">
        <w:t>of re</w:t>
      </w:r>
      <w:r w:rsidR="003B4AFA">
        <w:t>s</w:t>
      </w:r>
      <w:r w:rsidRPr="003B1619">
        <w:t xml:space="preserve">orting to violence as </w:t>
      </w:r>
      <w:r w:rsidR="003B4AFA">
        <w:t xml:space="preserve">[a] </w:t>
      </w:r>
      <w:r w:rsidRPr="003B1619">
        <w:t>mean</w:t>
      </w:r>
      <w:r w:rsidR="003B4AFA">
        <w:t>s</w:t>
      </w:r>
      <w:r w:rsidR="003B1619">
        <w:t xml:space="preserve"> </w:t>
      </w:r>
      <w:r w:rsidRPr="003B1619">
        <w:t>of spreading</w:t>
      </w:r>
      <w:r w:rsidR="003B1619">
        <w:t xml:space="preserve"> </w:t>
      </w:r>
      <w:r w:rsidRPr="003B1619">
        <w:t>his mes</w:t>
      </w:r>
      <w:r w:rsidR="003B4AFA">
        <w:t>s</w:t>
      </w:r>
      <w:r w:rsidRPr="003B1619">
        <w:t xml:space="preserve">age. </w:t>
      </w:r>
      <w:r w:rsidR="003B4AFA">
        <w:t xml:space="preserve"> </w:t>
      </w:r>
      <w:r w:rsidRPr="003B1619">
        <w:t>Desire for peaceful growth, in contra</w:t>
      </w:r>
      <w:r w:rsidR="003B4AFA">
        <w:t>s</w:t>
      </w:r>
      <w:r w:rsidRPr="003B1619">
        <w:t xml:space="preserve">t to the dominant paradigm of </w:t>
      </w:r>
      <w:r w:rsidRPr="003B1619">
        <w:rPr>
          <w:i/>
        </w:rPr>
        <w:t xml:space="preserve">jihad </w:t>
      </w:r>
      <w:r w:rsidRPr="003B1619">
        <w:t>and military conquest</w:t>
      </w:r>
      <w:r w:rsidR="003B1619">
        <w:t>,</w:t>
      </w:r>
      <w:r w:rsidRPr="003B1619">
        <w:t xml:space="preserve"> placed the word</w:t>
      </w:r>
      <w:r w:rsidR="003B1619">
        <w:t>,</w:t>
      </w:r>
      <w:r w:rsidRPr="003B1619">
        <w:t xml:space="preserve"> rather than the word</w:t>
      </w:r>
      <w:r w:rsidR="003B1619">
        <w:t>,</w:t>
      </w:r>
      <w:r w:rsidRPr="003B1619">
        <w:t xml:space="preserve"> at the center of </w:t>
      </w:r>
      <w:r w:rsidR="003B4AFA">
        <w:t xml:space="preserve">[the] </w:t>
      </w:r>
      <w:r w:rsidRPr="003B1619">
        <w:rPr>
          <w:i/>
        </w:rPr>
        <w:t>Bayan</w:t>
      </w:r>
      <w:r w:rsidR="003B1619">
        <w:t>’</w:t>
      </w:r>
      <w:r w:rsidRPr="003B1619">
        <w:t>s engagement with power.</w:t>
      </w:r>
      <w:r w:rsidR="009F1282">
        <w:rPr>
          <w:rStyle w:val="FootnoteReference"/>
        </w:rPr>
        <w:footnoteReference w:id="13"/>
      </w:r>
    </w:p>
    <w:p w14:paraId="07C76A63" w14:textId="77777777" w:rsidR="00415EE4" w:rsidRPr="00E4579D" w:rsidRDefault="00415EE4" w:rsidP="00102C99">
      <w:pPr>
        <w:pStyle w:val="Text"/>
      </w:pPr>
      <w:r w:rsidRPr="003B1619">
        <w:rPr>
          <w:sz w:val="22"/>
        </w:rPr>
        <w:t xml:space="preserve">In </w:t>
      </w:r>
      <w:r w:rsidRPr="003B1619">
        <w:t>challenging the prevailing norms of his time, the Bab also encouraged greater inclusion of women in the Babi</w:t>
      </w:r>
      <w:r w:rsidR="003B1619">
        <w:t xml:space="preserve"> </w:t>
      </w:r>
      <w:r w:rsidRPr="003B1619">
        <w:t>community.</w:t>
      </w:r>
      <w:r w:rsidR="00102C99">
        <w:t xml:space="preserve"> </w:t>
      </w:r>
      <w:r w:rsidR="003B1619">
        <w:t xml:space="preserve"> </w:t>
      </w:r>
      <w:r w:rsidRPr="003B1619">
        <w:t>He refer</w:t>
      </w:r>
      <w:r w:rsidR="00102C99">
        <w:t>s</w:t>
      </w:r>
      <w:r w:rsidR="003B1619">
        <w:t xml:space="preserve"> </w:t>
      </w:r>
      <w:r w:rsidRPr="003B1619">
        <w:t>to them</w:t>
      </w:r>
      <w:r w:rsidR="003B1619">
        <w:t xml:space="preserve"> </w:t>
      </w:r>
      <w:r w:rsidRPr="003B1619">
        <w:t>in</w:t>
      </w:r>
      <w:r w:rsidR="003B1619">
        <w:t xml:space="preserve"> </w:t>
      </w:r>
      <w:r w:rsidRPr="003B1619">
        <w:t xml:space="preserve">the </w:t>
      </w:r>
      <w:r w:rsidRPr="003B1619">
        <w:rPr>
          <w:i/>
        </w:rPr>
        <w:t>Bayan</w:t>
      </w:r>
      <w:r w:rsidR="003B1619">
        <w:rPr>
          <w:i/>
        </w:rPr>
        <w:t xml:space="preserve"> </w:t>
      </w:r>
      <w:r w:rsidRPr="003B1619">
        <w:t>with</w:t>
      </w:r>
      <w:r w:rsidR="003B1619">
        <w:t xml:space="preserve"> </w:t>
      </w:r>
      <w:r w:rsidRPr="003B1619">
        <w:t>the talismanic</w:t>
      </w:r>
      <w:r w:rsidR="003B1619">
        <w:t xml:space="preserve"> </w:t>
      </w:r>
      <w:r w:rsidRPr="003B1619">
        <w:t xml:space="preserve">name of </w:t>
      </w:r>
      <w:r w:rsidR="003B1619">
        <w:t>“</w:t>
      </w:r>
      <w:r w:rsidRPr="003B1619">
        <w:t>po</w:t>
      </w:r>
      <w:r w:rsidR="00102C99">
        <w:t>ss</w:t>
      </w:r>
      <w:r w:rsidRPr="003B1619">
        <w:t>e</w:t>
      </w:r>
      <w:r w:rsidR="00102C99">
        <w:t>ss</w:t>
      </w:r>
      <w:r w:rsidRPr="003B1619">
        <w:t>or</w:t>
      </w:r>
      <w:r w:rsidR="00102C99">
        <w:t>s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circle</w:t>
      </w:r>
      <w:r w:rsidR="00102C99">
        <w:t>”</w:t>
      </w:r>
      <w:r w:rsidRPr="003B1619">
        <w:t xml:space="preserve"> </w:t>
      </w:r>
      <w:r w:rsidR="00323228" w:rsidRPr="00323228">
        <w:t>(</w:t>
      </w:r>
      <w:r w:rsidRPr="003B1619">
        <w:rPr>
          <w:i/>
        </w:rPr>
        <w:t>dhawat-i</w:t>
      </w:r>
      <w:r w:rsidR="0030667A">
        <w:rPr>
          <w:i/>
        </w:rPr>
        <w:t>-</w:t>
      </w:r>
      <w:r w:rsidRPr="003B1619">
        <w:rPr>
          <w:i/>
        </w:rPr>
        <w:t>dawa</w:t>
      </w:r>
      <w:r w:rsidR="0030667A">
        <w:rPr>
          <w:i/>
        </w:rPr>
        <w:t>‘</w:t>
      </w:r>
      <w:r w:rsidRPr="003B1619">
        <w:rPr>
          <w:i/>
        </w:rPr>
        <w:t>ir</w:t>
      </w:r>
      <w:r w:rsidR="00323228" w:rsidRPr="00323228">
        <w:t>)</w:t>
      </w:r>
      <w:r w:rsidRPr="003B1619">
        <w:rPr>
          <w:i/>
        </w:rPr>
        <w:t xml:space="preserve">, </w:t>
      </w:r>
      <w:r w:rsidRPr="003B1619">
        <w:t xml:space="preserve">presumably a gender </w:t>
      </w:r>
      <w:r w:rsidR="0030667A">
        <w:t>s</w:t>
      </w:r>
      <w:r w:rsidRPr="003B1619">
        <w:t>ignifier in contradi</w:t>
      </w:r>
      <w:r w:rsidR="0030667A">
        <w:t>s</w:t>
      </w:r>
      <w:r w:rsidRPr="003B1619">
        <w:t>tinction</w:t>
      </w:r>
      <w:r w:rsidR="003B1619">
        <w:t xml:space="preserve"> </w:t>
      </w:r>
      <w:r w:rsidRPr="003B1619">
        <w:t>to men</w:t>
      </w:r>
      <w:r w:rsidR="003B1619">
        <w:t xml:space="preserve"> </w:t>
      </w:r>
      <w:r w:rsidRPr="003B1619">
        <w:t>a</w:t>
      </w:r>
      <w:r w:rsidR="0030667A">
        <w:t>s</w:t>
      </w:r>
      <w:r w:rsidR="003B1619">
        <w:t xml:space="preserve"> </w:t>
      </w:r>
      <w:r w:rsidRPr="003B1619">
        <w:t>pentagram</w:t>
      </w:r>
      <w:r w:rsidR="003B1619">
        <w:t xml:space="preserve"> </w:t>
      </w:r>
      <w:r w:rsidRPr="003B1619">
        <w:t xml:space="preserve">frames </w:t>
      </w:r>
      <w:r w:rsidR="00323228" w:rsidRPr="00323228">
        <w:t>(</w:t>
      </w:r>
      <w:r w:rsidRPr="003B1619">
        <w:rPr>
          <w:i/>
        </w:rPr>
        <w:t>hayakil</w:t>
      </w:r>
      <w:r w:rsidR="00323228" w:rsidRPr="00323228">
        <w:t>)</w:t>
      </w:r>
      <w:r w:rsidRPr="003B1619">
        <w:rPr>
          <w:i/>
        </w:rPr>
        <w:t xml:space="preserve">. </w:t>
      </w:r>
      <w:r w:rsidR="0030667A">
        <w:rPr>
          <w:i/>
        </w:rPr>
        <w:t xml:space="preserve"> </w:t>
      </w:r>
      <w:r w:rsidRPr="003B1619">
        <w:t>Both</w:t>
      </w:r>
      <w:r w:rsidR="003B1619">
        <w:t xml:space="preserve"> </w:t>
      </w:r>
      <w:r w:rsidR="0030667A">
        <w:t>s</w:t>
      </w:r>
      <w:r w:rsidRPr="003B1619">
        <w:t>exe</w:t>
      </w:r>
      <w:r w:rsidR="0030667A">
        <w:t>s</w:t>
      </w:r>
      <w:r w:rsidR="003B1619">
        <w:t xml:space="preserve"> </w:t>
      </w:r>
      <w:r w:rsidRPr="003B1619">
        <w:t>are</w:t>
      </w:r>
      <w:r w:rsidR="003B1619">
        <w:t xml:space="preserve"> </w:t>
      </w:r>
      <w:r w:rsidRPr="003B1619">
        <w:t>needed for the building of the primeval letter</w:t>
      </w:r>
      <w:r w:rsidR="0030667A">
        <w:t>s</w:t>
      </w:r>
      <w:r w:rsidRPr="003B1619">
        <w:t xml:space="preserve"> of the Babi community.</w:t>
      </w:r>
      <w:r w:rsidR="0030667A">
        <w:t xml:space="preserve"> </w:t>
      </w:r>
      <w:r w:rsidRPr="003B1619">
        <w:t xml:space="preserve"> Reaffirming women</w:t>
      </w:r>
      <w:r w:rsidR="0030667A">
        <w:t>’s</w:t>
      </w:r>
      <w:r w:rsidRPr="003B1619">
        <w:t xml:space="preserve"> legal per</w:t>
      </w:r>
      <w:r w:rsidR="0030667A">
        <w:t>s</w:t>
      </w:r>
      <w:r w:rsidRPr="003B1619">
        <w:t xml:space="preserve">onality </w:t>
      </w:r>
      <w:r w:rsidR="0030667A">
        <w:t>s</w:t>
      </w:r>
      <w:r w:rsidRPr="003B1619">
        <w:t xml:space="preserve">imilar to the Islamic law, the </w:t>
      </w:r>
      <w:r w:rsidRPr="003B1619">
        <w:rPr>
          <w:i/>
        </w:rPr>
        <w:t xml:space="preserve">Bayan </w:t>
      </w:r>
      <w:r w:rsidRPr="003B1619">
        <w:t xml:space="preserve">further facilitates more communication between the </w:t>
      </w:r>
      <w:r w:rsidR="0030667A">
        <w:t>s</w:t>
      </w:r>
      <w:r w:rsidRPr="003B1619">
        <w:t>exe</w:t>
      </w:r>
      <w:r w:rsidR="0030667A">
        <w:t>s</w:t>
      </w:r>
      <w:r w:rsidRPr="003B1619">
        <w:t xml:space="preserve"> and</w:t>
      </w:r>
      <w:r w:rsidR="003B1619">
        <w:t xml:space="preserve"> </w:t>
      </w:r>
      <w:r w:rsidRPr="003B1619">
        <w:t>impo</w:t>
      </w:r>
      <w:r w:rsidR="0030667A">
        <w:t>s</w:t>
      </w:r>
      <w:r w:rsidRPr="003B1619">
        <w:t>es fewer gender re</w:t>
      </w:r>
      <w:r w:rsidR="0030667A">
        <w:t>s</w:t>
      </w:r>
      <w:r w:rsidRPr="003B1619">
        <w:t>trictions though it does not altogether e</w:t>
      </w:r>
      <w:r w:rsidR="0030667A">
        <w:t>s</w:t>
      </w:r>
      <w:r w:rsidRPr="003B1619">
        <w:t>cape the patriarchal mores of it</w:t>
      </w:r>
      <w:r w:rsidR="0030667A">
        <w:t>s</w:t>
      </w:r>
      <w:r w:rsidRPr="003B1619">
        <w:t xml:space="preserve"> time. </w:t>
      </w:r>
      <w:r w:rsidR="0030667A">
        <w:t xml:space="preserve"> </w:t>
      </w:r>
      <w:r w:rsidRPr="003B1619">
        <w:t>An indication of the Bab</w:t>
      </w:r>
      <w:r w:rsidR="0030667A">
        <w:t>’s</w:t>
      </w:r>
      <w:r w:rsidRPr="003B1619">
        <w:t xml:space="preserve"> favorable view of women</w:t>
      </w:r>
      <w:r w:rsidR="003B1619">
        <w:t>’</w:t>
      </w:r>
      <w:r w:rsidR="00E4579D">
        <w:t>s</w:t>
      </w:r>
      <w:r w:rsidRPr="003B1619">
        <w:t xml:space="preserve"> public role can be ob</w:t>
      </w:r>
      <w:r w:rsidR="00E4579D">
        <w:t>s</w:t>
      </w:r>
      <w:r w:rsidRPr="003B1619">
        <w:t>erved in the ca</w:t>
      </w:r>
      <w:r w:rsidR="00E4579D">
        <w:t>s</w:t>
      </w:r>
      <w:r w:rsidRPr="003B1619">
        <w:t>e of Fatima Zarrin-Taj Baraghani, better known a</w:t>
      </w:r>
      <w:r w:rsidR="00E4579D">
        <w:t>s</w:t>
      </w:r>
      <w:r w:rsidRPr="003B1619">
        <w:t xml:space="preserve"> Qurrat al-</w:t>
      </w:r>
      <w:r w:rsidR="003B1619">
        <w:t>‘</w:t>
      </w:r>
      <w:r w:rsidRPr="003B1619">
        <w:t xml:space="preserve">Ayn and Tahira. </w:t>
      </w:r>
      <w:r w:rsidR="00E4579D">
        <w:t xml:space="preserve"> </w:t>
      </w:r>
      <w:r w:rsidRPr="003B1619">
        <w:t xml:space="preserve">The Bab conferred on her the title of </w:t>
      </w:r>
      <w:r w:rsidRPr="003B1619">
        <w:rPr>
          <w:i/>
        </w:rPr>
        <w:t xml:space="preserve">Tahira </w:t>
      </w:r>
      <w:r w:rsidR="00323228" w:rsidRPr="00323228">
        <w:t>(</w:t>
      </w:r>
      <w:r w:rsidR="003B1619">
        <w:t>‘</w:t>
      </w:r>
      <w:r w:rsidRPr="003B1619">
        <w:t>the pure</w:t>
      </w:r>
      <w:r w:rsidR="003B1619">
        <w:t>’</w:t>
      </w:r>
      <w:r w:rsidR="00323228" w:rsidRPr="00323228">
        <w:t>)</w:t>
      </w:r>
      <w:r w:rsidRPr="003B1619">
        <w:t xml:space="preserve"> in defiance of the charge of immode</w:t>
      </w:r>
      <w:r w:rsidR="00E4579D">
        <w:t>s</w:t>
      </w:r>
      <w:r w:rsidRPr="003B1619">
        <w:t>ty which w</w:t>
      </w:r>
      <w:r w:rsidR="00186484">
        <w:t>as</w:t>
      </w:r>
      <w:r w:rsidRPr="003B1619">
        <w:t xml:space="preserve"> brought against her becau</w:t>
      </w:r>
      <w:r w:rsidR="00E4579D">
        <w:t>s</w:t>
      </w:r>
      <w:r w:rsidRPr="003B1619">
        <w:t xml:space="preserve">e of her attempt to remove her facial veil. </w:t>
      </w:r>
      <w:r w:rsidR="00E4579D">
        <w:t xml:space="preserve"> </w:t>
      </w:r>
      <w:r w:rsidRPr="003B1619">
        <w:t>Furthermore</w:t>
      </w:r>
      <w:r w:rsidR="003B1619">
        <w:t>,</w:t>
      </w:r>
      <w:r w:rsidRPr="003B1619">
        <w:t xml:space="preserve"> he</w:t>
      </w:r>
      <w:r w:rsidR="003B1619">
        <w:t xml:space="preserve"> </w:t>
      </w:r>
      <w:r w:rsidRPr="003B1619">
        <w:t>recognized</w:t>
      </w:r>
      <w:r w:rsidR="003B1619">
        <w:t xml:space="preserve"> </w:t>
      </w:r>
      <w:r w:rsidRPr="003B1619">
        <w:t>her</w:t>
      </w:r>
      <w:r w:rsidR="003B1619">
        <w:t xml:space="preserve"> </w:t>
      </w:r>
      <w:r w:rsidRPr="003B1619">
        <w:t>equal</w:t>
      </w:r>
      <w:r w:rsidR="003B1619">
        <w:t xml:space="preserve"> </w:t>
      </w:r>
      <w:r w:rsidRPr="003B1619">
        <w:t>rank among the Babi primal rank of the Letter</w:t>
      </w:r>
      <w:r w:rsidR="00E4579D">
        <w:t>s</w:t>
      </w:r>
      <w:r w:rsidRPr="003B1619">
        <w:t xml:space="preserve"> of the Living,</w:t>
      </w:r>
      <w:r w:rsidR="003B1619">
        <w:t xml:space="preserve"> </w:t>
      </w:r>
      <w:r w:rsidRPr="003B1619">
        <w:t>an</w:t>
      </w:r>
      <w:r w:rsidR="003B1619">
        <w:t xml:space="preserve"> </w:t>
      </w:r>
      <w:r w:rsidRPr="003B1619">
        <w:t>unprecedented position in the Bab</w:t>
      </w:r>
      <w:r w:rsidR="003B1619">
        <w:t>’</w:t>
      </w:r>
      <w:r w:rsidRPr="003B1619">
        <w:t>s communal sacred scheme</w:t>
      </w:r>
      <w:r w:rsidRPr="00E4579D">
        <w:t>.</w:t>
      </w:r>
      <w:r w:rsidR="00134C62">
        <w:rPr>
          <w:rStyle w:val="FootnoteReference"/>
        </w:rPr>
        <w:footnoteReference w:id="14"/>
      </w:r>
    </w:p>
    <w:p w14:paraId="084911F7" w14:textId="77777777" w:rsidR="003B1619" w:rsidRDefault="003B1619" w:rsidP="003B1619">
      <w:r>
        <w:rPr>
          <w:sz w:val="16"/>
        </w:rPr>
        <w:br w:type="page"/>
      </w:r>
    </w:p>
    <w:p w14:paraId="7642D478" w14:textId="77777777" w:rsidR="00415EE4" w:rsidRPr="003B1619" w:rsidRDefault="00415EE4" w:rsidP="00745C0B">
      <w:pPr>
        <w:pStyle w:val="Text"/>
      </w:pPr>
      <w:r w:rsidRPr="003B1619">
        <w:lastRenderedPageBreak/>
        <w:t>Other features of an endogenous communal awarene</w:t>
      </w:r>
      <w:r w:rsidR="00F80194">
        <w:t>s</w:t>
      </w:r>
      <w:r w:rsidRPr="003B1619">
        <w:t>s</w:t>
      </w:r>
      <w:r w:rsidR="003B1619">
        <w:t xml:space="preserve"> </w:t>
      </w:r>
      <w:r w:rsidRPr="003B1619">
        <w:t>are evident</w:t>
      </w:r>
      <w:r w:rsidR="003B1619">
        <w:t xml:space="preserve"> </w:t>
      </w:r>
      <w:r w:rsidRPr="003B1619">
        <w:t xml:space="preserve">in the </w:t>
      </w:r>
      <w:r w:rsidRPr="003B1619">
        <w:rPr>
          <w:i/>
        </w:rPr>
        <w:t>Bayan</w:t>
      </w:r>
      <w:r w:rsidR="003B1619">
        <w:rPr>
          <w:i/>
        </w:rPr>
        <w:t>’</w:t>
      </w:r>
      <w:r w:rsidRPr="003B1619">
        <w:rPr>
          <w:i/>
        </w:rPr>
        <w:t xml:space="preserve">s </w:t>
      </w:r>
      <w:r w:rsidRPr="003B1619">
        <w:t>designation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Shiraz</w:t>
      </w:r>
      <w:r w:rsidR="003B1619">
        <w:t xml:space="preserve">, </w:t>
      </w:r>
      <w:r w:rsidRPr="003B1619">
        <w:t>the Bab</w:t>
      </w:r>
      <w:r w:rsidR="003B1619">
        <w:t>’</w:t>
      </w:r>
      <w:r w:rsidRPr="003B1619">
        <w:t>s</w:t>
      </w:r>
      <w:r w:rsidR="003B1619">
        <w:t xml:space="preserve"> </w:t>
      </w:r>
      <w:r w:rsidRPr="003B1619">
        <w:t>birthplace</w:t>
      </w:r>
      <w:r w:rsidR="003B1619">
        <w:t xml:space="preserve"> </w:t>
      </w:r>
      <w:r w:rsidRPr="003B1619">
        <w:t>and</w:t>
      </w:r>
      <w:r w:rsidR="003B1619">
        <w:t xml:space="preserve"> </w:t>
      </w:r>
      <w:r w:rsidRPr="003B1619">
        <w:t>the capital of the Fars province, a</w:t>
      </w:r>
      <w:r w:rsidR="00F80194">
        <w:t>s</w:t>
      </w:r>
      <w:r w:rsidRPr="003B1619">
        <w:t xml:space="preserve"> the </w:t>
      </w:r>
      <w:r w:rsidR="003B1619">
        <w:t>“</w:t>
      </w:r>
      <w:r w:rsidRPr="003B1619">
        <w:t>mother of all cities</w:t>
      </w:r>
      <w:r w:rsidR="003B1619">
        <w:t>”</w:t>
      </w:r>
      <w:r w:rsidRPr="003B1619">
        <w:t xml:space="preserve"> </w:t>
      </w:r>
      <w:r w:rsidR="00323228" w:rsidRPr="00323228">
        <w:t>(</w:t>
      </w:r>
      <w:r w:rsidRPr="003B1619">
        <w:rPr>
          <w:i/>
        </w:rPr>
        <w:t>umm al-qura</w:t>
      </w:r>
      <w:r w:rsidR="00F80194">
        <w:rPr>
          <w:i/>
        </w:rPr>
        <w:t>’</w:t>
      </w:r>
      <w:r w:rsidR="00323228" w:rsidRPr="00323228">
        <w:t>)</w:t>
      </w:r>
      <w:r w:rsidRPr="003B1619">
        <w:t xml:space="preserve"> and</w:t>
      </w:r>
      <w:r w:rsidR="003B1619">
        <w:t xml:space="preserve"> </w:t>
      </w:r>
      <w:r w:rsidRPr="003B1619">
        <w:t>a place of pilgrimage for all</w:t>
      </w:r>
      <w:r w:rsidR="003B1619">
        <w:t xml:space="preserve"> </w:t>
      </w:r>
      <w:r w:rsidRPr="003B1619">
        <w:t xml:space="preserve">believers. </w:t>
      </w:r>
      <w:r w:rsidR="00F80194">
        <w:t xml:space="preserve"> </w:t>
      </w:r>
      <w:r w:rsidRPr="003B1619">
        <w:t>This</w:t>
      </w:r>
      <w:r w:rsidR="003B1619">
        <w:t xml:space="preserve"> </w:t>
      </w:r>
      <w:r w:rsidRPr="003B1619">
        <w:t>significant</w:t>
      </w:r>
      <w:r w:rsidR="003B1619">
        <w:t xml:space="preserve"> </w:t>
      </w:r>
      <w:r w:rsidRPr="003B1619">
        <w:t>shift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the center of the sacred from Mecca to Shiraz, especially after the Bab</w:t>
      </w:r>
      <w:r w:rsidR="003B1619">
        <w:t>’</w:t>
      </w:r>
      <w:r w:rsidRPr="003B1619">
        <w:t xml:space="preserve">s disillusioning </w:t>
      </w:r>
      <w:r w:rsidRPr="003B1619">
        <w:rPr>
          <w:i/>
        </w:rPr>
        <w:t xml:space="preserve">Hajj </w:t>
      </w:r>
      <w:r w:rsidRPr="003B1619">
        <w:t>pilgrimage in</w:t>
      </w:r>
      <w:r w:rsidR="003B1619">
        <w:t xml:space="preserve"> </w:t>
      </w:r>
      <w:r w:rsidR="00CE0778">
        <w:t>1</w:t>
      </w:r>
      <w:r w:rsidRPr="003B1619">
        <w:t>261/1845,</w:t>
      </w:r>
      <w:r w:rsidR="003B1619">
        <w:t xml:space="preserve"> </w:t>
      </w:r>
      <w:r w:rsidRPr="003B1619">
        <w:t>displays</w:t>
      </w:r>
      <w:r w:rsidR="003B1619">
        <w:t xml:space="preserve"> </w:t>
      </w:r>
      <w:r w:rsidRPr="003B1619">
        <w:t>a</w:t>
      </w:r>
      <w:r w:rsidR="003B1619">
        <w:t xml:space="preserve"> </w:t>
      </w:r>
      <w:r w:rsidRPr="003B1619">
        <w:t>doctrinal</w:t>
      </w:r>
      <w:r w:rsidR="003B1619">
        <w:t xml:space="preserve"> </w:t>
      </w:r>
      <w:r w:rsidRPr="003B1619">
        <w:t xml:space="preserve">autonomy that sets him apart from the prevailing Islamic identity of his time. </w:t>
      </w:r>
      <w:r w:rsidR="00CE0778">
        <w:t xml:space="preserve"> </w:t>
      </w:r>
      <w:r w:rsidRPr="003B1619">
        <w:t xml:space="preserve">Even though the shadow of the </w:t>
      </w:r>
      <w:r w:rsidR="00ED0348" w:rsidRPr="003B1619">
        <w:t>Shi</w:t>
      </w:r>
      <w:r w:rsidR="00ED0348">
        <w:t>‘</w:t>
      </w:r>
      <w:r w:rsidR="00ED0348" w:rsidRPr="003B1619">
        <w:t>i</w:t>
      </w:r>
      <w:r w:rsidRPr="003B1619">
        <w:t xml:space="preserve"> culture was never lifted from the </w:t>
      </w:r>
      <w:r w:rsidRPr="003B1619">
        <w:rPr>
          <w:i/>
        </w:rPr>
        <w:t xml:space="preserve">Bayan, </w:t>
      </w:r>
      <w:r w:rsidRPr="003B1619">
        <w:t xml:space="preserve">there was an urge for what may be called a constructive disengagement from Islam by inventing a new Bayani </w:t>
      </w:r>
      <w:r w:rsidRPr="003B1619">
        <w:rPr>
          <w:i/>
        </w:rPr>
        <w:t>shari</w:t>
      </w:r>
      <w:r w:rsidR="003B1619">
        <w:rPr>
          <w:i/>
        </w:rPr>
        <w:t>’</w:t>
      </w:r>
      <w:r w:rsidRPr="003B1619">
        <w:rPr>
          <w:i/>
        </w:rPr>
        <w:t xml:space="preserve">a </w:t>
      </w:r>
      <w:r w:rsidRPr="003B1619">
        <w:t>tradition.</w:t>
      </w:r>
      <w:r w:rsidR="00CE0778">
        <w:t xml:space="preserve"> </w:t>
      </w:r>
      <w:r w:rsidRPr="003B1619">
        <w:t xml:space="preserve"> A number of revolutionary</w:t>
      </w:r>
      <w:r w:rsidR="003B1619">
        <w:t xml:space="preserve"> </w:t>
      </w:r>
      <w:r w:rsidRPr="003B1619">
        <w:t>injunctions</w:t>
      </w:r>
      <w:r w:rsidR="003B1619">
        <w:t xml:space="preserve"> </w:t>
      </w:r>
      <w:r w:rsidRPr="003B1619">
        <w:t>in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rPr>
          <w:i/>
        </w:rPr>
        <w:t>Bayan,</w:t>
      </w:r>
      <w:r w:rsidR="003B1619">
        <w:rPr>
          <w:i/>
        </w:rPr>
        <w:t xml:space="preserve"> </w:t>
      </w:r>
      <w:r w:rsidRPr="003B1619">
        <w:t>including</w:t>
      </w:r>
      <w:r w:rsidR="003B1619">
        <w:t xml:space="preserve"> </w:t>
      </w:r>
      <w:r w:rsidRPr="003B1619">
        <w:t>obliteration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all</w:t>
      </w:r>
      <w:r w:rsidR="003B1619">
        <w:t xml:space="preserve"> </w:t>
      </w:r>
      <w:r w:rsidRPr="003B1619">
        <w:t xml:space="preserve">non-Bayani books </w:t>
      </w:r>
      <w:r w:rsidR="00323228" w:rsidRPr="00323228">
        <w:t>(</w:t>
      </w:r>
      <w:r w:rsidRPr="003B1619">
        <w:rPr>
          <w:i/>
        </w:rPr>
        <w:t>mahw-i</w:t>
      </w:r>
      <w:r w:rsidR="00703093">
        <w:rPr>
          <w:i/>
        </w:rPr>
        <w:t>-</w:t>
      </w:r>
      <w:r w:rsidRPr="003B1619">
        <w:rPr>
          <w:i/>
        </w:rPr>
        <w:t>kutub</w:t>
      </w:r>
      <w:r w:rsidR="00323228" w:rsidRPr="00323228">
        <w:t>)</w:t>
      </w:r>
      <w:r w:rsidRPr="003B1619">
        <w:rPr>
          <w:i/>
        </w:rPr>
        <w:t xml:space="preserve">, </w:t>
      </w:r>
      <w:r w:rsidRPr="003B1619">
        <w:t xml:space="preserve">aimed at that doctrinal break. </w:t>
      </w:r>
      <w:r w:rsidR="00703093">
        <w:t xml:space="preserve"> </w:t>
      </w:r>
      <w:r w:rsidRPr="003B1619">
        <w:t xml:space="preserve">The </w:t>
      </w:r>
      <w:r w:rsidRPr="003B1619">
        <w:rPr>
          <w:i/>
        </w:rPr>
        <w:t xml:space="preserve">Bayan </w:t>
      </w:r>
      <w:r w:rsidRPr="003B1619">
        <w:t>unabashedly commands the</w:t>
      </w:r>
      <w:r w:rsidR="003B1619">
        <w:t xml:space="preserve"> </w:t>
      </w:r>
      <w:r w:rsidRPr="003B1619">
        <w:t>believers</w:t>
      </w:r>
      <w:r w:rsidR="003B1619">
        <w:t xml:space="preserve"> </w:t>
      </w:r>
      <w:r w:rsidRPr="003B1619">
        <w:t>to</w:t>
      </w:r>
      <w:r w:rsidR="003B1619">
        <w:t xml:space="preserve"> </w:t>
      </w:r>
      <w:r w:rsidRPr="003B1619">
        <w:t>destroy</w:t>
      </w:r>
      <w:r w:rsidR="003B1619">
        <w:t xml:space="preserve"> </w:t>
      </w:r>
      <w:r w:rsidRPr="003B1619">
        <w:t>all</w:t>
      </w:r>
      <w:r w:rsidR="003B1619">
        <w:t xml:space="preserve"> </w:t>
      </w:r>
      <w:r w:rsidRPr="003B1619">
        <w:t>books</w:t>
      </w:r>
      <w:r w:rsidR="003B1619">
        <w:t xml:space="preserve"> </w:t>
      </w:r>
      <w:r w:rsidRPr="003B1619">
        <w:t xml:space="preserve">that are not </w:t>
      </w:r>
      <w:r w:rsidR="003B1619">
        <w:t>“</w:t>
      </w:r>
      <w:r w:rsidRPr="003B1619">
        <w:t>in support of God</w:t>
      </w:r>
      <w:r w:rsidR="003B1619">
        <w:t>’</w:t>
      </w:r>
      <w:r w:rsidRPr="003B1619">
        <w:t xml:space="preserve">s faith </w:t>
      </w:r>
      <w:r w:rsidR="00323228" w:rsidRPr="00323228">
        <w:t>(</w:t>
      </w:r>
      <w:r w:rsidRPr="003B1619">
        <w:rPr>
          <w:i/>
        </w:rPr>
        <w:t>amr</w:t>
      </w:r>
      <w:r w:rsidR="003B1619">
        <w:rPr>
          <w:i/>
        </w:rPr>
        <w:t xml:space="preserve"> </w:t>
      </w:r>
      <w:r w:rsidRPr="003B1619">
        <w:rPr>
          <w:i/>
        </w:rPr>
        <w:t>Allah</w:t>
      </w:r>
      <w:r w:rsidR="00323228" w:rsidRPr="00323228">
        <w:t>)</w:t>
      </w:r>
      <w:r w:rsidR="003B1619">
        <w:rPr>
          <w:i/>
        </w:rPr>
        <w:t xml:space="preserve"> </w:t>
      </w:r>
      <w:r w:rsidRPr="003B1619">
        <w:t>and</w:t>
      </w:r>
      <w:r w:rsidR="003B1619">
        <w:t xml:space="preserve"> </w:t>
      </w:r>
      <w:r w:rsidRPr="003B1619">
        <w:t>His</w:t>
      </w:r>
      <w:r w:rsidR="003B1619">
        <w:t xml:space="preserve"> </w:t>
      </w:r>
      <w:r w:rsidRPr="003B1619">
        <w:t>religion.</w:t>
      </w:r>
      <w:r w:rsidR="003B1619">
        <w:t>”</w:t>
      </w:r>
      <w:r w:rsidRPr="003B1619">
        <w:t xml:space="preserve"> </w:t>
      </w:r>
      <w:r w:rsidR="00703093">
        <w:t xml:space="preserve"> </w:t>
      </w:r>
      <w:r w:rsidRPr="003B1619">
        <w:t>The Bab</w:t>
      </w:r>
      <w:r w:rsidR="003B1619">
        <w:t>’</w:t>
      </w:r>
      <w:r w:rsidRPr="003B1619">
        <w:t xml:space="preserve">s aversion towards Islamic </w:t>
      </w:r>
      <w:r w:rsidRPr="003B1619">
        <w:rPr>
          <w:i/>
        </w:rPr>
        <w:t>madrasa</w:t>
      </w:r>
      <w:r w:rsidR="003B1619">
        <w:rPr>
          <w:i/>
        </w:rPr>
        <w:t xml:space="preserve"> </w:t>
      </w:r>
      <w:r w:rsidRPr="003B1619">
        <w:t>schooling,</w:t>
      </w:r>
      <w:r w:rsidR="003B1619">
        <w:t xml:space="preserve"> </w:t>
      </w:r>
      <w:r w:rsidRPr="003B1619">
        <w:t>which</w:t>
      </w:r>
      <w:r w:rsidR="003B1619">
        <w:t xml:space="preserve"> </w:t>
      </w:r>
      <w:r w:rsidRPr="003B1619">
        <w:t>he</w:t>
      </w:r>
      <w:r w:rsidR="003B1619">
        <w:t xml:space="preserve"> </w:t>
      </w:r>
      <w:r w:rsidRPr="003B1619">
        <w:t>considered as a futile exercise in sophistry and fallacy,</w:t>
      </w:r>
      <w:r w:rsidR="003B1619">
        <w:t xml:space="preserve"> </w:t>
      </w:r>
      <w:r w:rsidRPr="003B1619">
        <w:t>may</w:t>
      </w:r>
      <w:r w:rsidR="003B1619">
        <w:t xml:space="preserve"> </w:t>
      </w:r>
      <w:r w:rsidRPr="003B1619">
        <w:t>be</w:t>
      </w:r>
      <w:r w:rsidR="003B1619">
        <w:t xml:space="preserve"> </w:t>
      </w:r>
      <w:r w:rsidRPr="003B1619">
        <w:t>responsible for this ruling.</w:t>
      </w:r>
      <w:r w:rsidR="00703093">
        <w:t xml:space="preserve"> </w:t>
      </w:r>
      <w:r w:rsidRPr="003B1619">
        <w:t xml:space="preserve"> Yet the severity of thi</w:t>
      </w:r>
      <w:r w:rsidR="00DB37DE">
        <w:t xml:space="preserve">s </w:t>
      </w:r>
      <w:r w:rsidRPr="003B1619">
        <w:t xml:space="preserve">apocalyptic injunction has been </w:t>
      </w:r>
      <w:r w:rsidR="00DB37DE">
        <w:t>s</w:t>
      </w:r>
      <w:r w:rsidRPr="003B1619">
        <w:t>oftened,</w:t>
      </w:r>
      <w:r w:rsidR="003B1619">
        <w:t xml:space="preserve"> </w:t>
      </w:r>
      <w:r w:rsidRPr="003B1619">
        <w:t>a</w:t>
      </w:r>
      <w:r w:rsidR="00DB37DE">
        <w:t>s</w:t>
      </w:r>
      <w:r w:rsidR="003B1619">
        <w:t xml:space="preserve"> </w:t>
      </w:r>
      <w:r w:rsidRPr="003B1619">
        <w:t>virtually</w:t>
      </w:r>
      <w:r w:rsidR="003B1619">
        <w:t xml:space="preserve"> </w:t>
      </w:r>
      <w:r w:rsidRPr="003B1619">
        <w:t>in</w:t>
      </w:r>
      <w:r w:rsidR="003B1619">
        <w:t xml:space="preserve"> </w:t>
      </w:r>
      <w:r w:rsidRPr="003B1619">
        <w:t>all</w:t>
      </w:r>
      <w:r w:rsidR="003B1619">
        <w:t xml:space="preserve"> </w:t>
      </w:r>
      <w:r w:rsidR="00DB37DE">
        <w:t>s</w:t>
      </w:r>
      <w:r w:rsidRPr="003B1619">
        <w:t>imilar ca</w:t>
      </w:r>
      <w:r w:rsidR="00DB37DE">
        <w:t>s</w:t>
      </w:r>
      <w:r w:rsidRPr="003B1619">
        <w:t>es,</w:t>
      </w:r>
      <w:r w:rsidR="003B1619">
        <w:t xml:space="preserve"> </w:t>
      </w:r>
      <w:r w:rsidRPr="003B1619">
        <w:t>by</w:t>
      </w:r>
      <w:r w:rsidR="003B1619">
        <w:t xml:space="preserve"> </w:t>
      </w:r>
      <w:r w:rsidRPr="003B1619">
        <w:t>placing</w:t>
      </w:r>
      <w:r w:rsidR="003B1619">
        <w:t xml:space="preserve"> </w:t>
      </w:r>
      <w:r w:rsidRPr="003B1619">
        <w:t>the final</w:t>
      </w:r>
      <w:r w:rsidR="003B1619">
        <w:t xml:space="preserve"> </w:t>
      </w:r>
      <w:r w:rsidRPr="003B1619">
        <w:t xml:space="preserve">judgment at the desecration of the He Whom God </w:t>
      </w:r>
      <w:r w:rsidR="00DB37DE">
        <w:t>s</w:t>
      </w:r>
      <w:r w:rsidRPr="003B1619">
        <w:t xml:space="preserve">hall </w:t>
      </w:r>
      <w:r w:rsidR="00DB37DE">
        <w:t>m</w:t>
      </w:r>
      <w:r w:rsidRPr="003B1619">
        <w:t>anifest</w:t>
      </w:r>
      <w:r w:rsidRPr="00DB37DE">
        <w:t>.</w:t>
      </w:r>
      <w:r w:rsidR="00563BEA">
        <w:rPr>
          <w:rStyle w:val="FootnoteReference"/>
        </w:rPr>
        <w:footnoteReference w:id="15"/>
      </w:r>
      <w:r w:rsidR="00563BEA">
        <w:t xml:space="preserve"> </w:t>
      </w:r>
      <w:r w:rsidRPr="00DB37DE">
        <w:t xml:space="preserve"> I</w:t>
      </w:r>
      <w:r w:rsidRPr="003B1619">
        <w:t xml:space="preserve">t is as though the Bab viewed his own </w:t>
      </w:r>
      <w:r w:rsidRPr="003B1619">
        <w:rPr>
          <w:i/>
        </w:rPr>
        <w:t xml:space="preserve">Bayan, </w:t>
      </w:r>
      <w:r w:rsidRPr="003B1619">
        <w:t>and the religion it represented, a</w:t>
      </w:r>
      <w:r w:rsidR="005A716A">
        <w:t>s</w:t>
      </w:r>
      <w:r w:rsidRPr="003B1619">
        <w:t xml:space="preserve"> a transitory stage towards establishing a more mature and balanced social order in the future. </w:t>
      </w:r>
      <w:r w:rsidR="005A716A">
        <w:t xml:space="preserve"> </w:t>
      </w:r>
      <w:r w:rsidRPr="003B1619">
        <w:t>How near a future remains a my</w:t>
      </w:r>
      <w:r w:rsidR="005A716A">
        <w:t>s</w:t>
      </w:r>
      <w:r w:rsidRPr="003B1619">
        <w:t xml:space="preserve">tery but most assertions in the </w:t>
      </w:r>
      <w:r w:rsidRPr="003B1619">
        <w:rPr>
          <w:i/>
        </w:rPr>
        <w:t xml:space="preserve">Bayan </w:t>
      </w:r>
      <w:r w:rsidRPr="003B1619">
        <w:t xml:space="preserve">implies an impending appearance of the Babi Messiah. </w:t>
      </w:r>
      <w:r w:rsidR="005A716A">
        <w:t xml:space="preserve"> </w:t>
      </w:r>
      <w:r w:rsidRPr="003B1619">
        <w:t>It is as</w:t>
      </w:r>
      <w:r w:rsidR="003B1619">
        <w:t xml:space="preserve"> </w:t>
      </w:r>
      <w:r w:rsidRPr="003B1619">
        <w:t>though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Bab</w:t>
      </w:r>
      <w:r w:rsidR="003B1619">
        <w:t>’</w:t>
      </w:r>
      <w:r w:rsidRPr="003B1619">
        <w:t>s</w:t>
      </w:r>
      <w:r w:rsidR="003B1619">
        <w:t xml:space="preserve"> </w:t>
      </w:r>
      <w:r w:rsidRPr="003B1619">
        <w:t>di</w:t>
      </w:r>
      <w:r w:rsidR="005A716A">
        <w:t>s</w:t>
      </w:r>
      <w:r w:rsidRPr="003B1619">
        <w:t>illusionment</w:t>
      </w:r>
      <w:r w:rsidR="003B1619">
        <w:t xml:space="preserve"> </w:t>
      </w:r>
      <w:r w:rsidRPr="003B1619">
        <w:t>with</w:t>
      </w:r>
      <w:r w:rsidR="003B1619">
        <w:t xml:space="preserve"> </w:t>
      </w:r>
      <w:r w:rsidRPr="003B1619">
        <w:t>prospects</w:t>
      </w:r>
      <w:r w:rsidR="003B1619">
        <w:t xml:space="preserve"> </w:t>
      </w:r>
      <w:r w:rsidRPr="003B1619">
        <w:t>of mas</w:t>
      </w:r>
      <w:r w:rsidR="005A716A">
        <w:t>s</w:t>
      </w:r>
      <w:r w:rsidR="003B1619">
        <w:t xml:space="preserve"> </w:t>
      </w:r>
      <w:r w:rsidRPr="003B1619">
        <w:t>conversion</w:t>
      </w:r>
      <w:r w:rsidR="003B1619">
        <w:t xml:space="preserve"> </w:t>
      </w:r>
      <w:r w:rsidRPr="003B1619">
        <w:t>and</w:t>
      </w:r>
      <w:r w:rsidR="003B1619">
        <w:t xml:space="preserve"> </w:t>
      </w:r>
      <w:r w:rsidRPr="003B1619">
        <w:t>his</w:t>
      </w:r>
      <w:r w:rsidR="003B1619">
        <w:t xml:space="preserve"> </w:t>
      </w:r>
      <w:r w:rsidRPr="003B1619">
        <w:t>own</w:t>
      </w:r>
      <w:r w:rsidR="003B1619">
        <w:t xml:space="preserve"> </w:t>
      </w:r>
      <w:r w:rsidRPr="003B1619">
        <w:t>incarceration</w:t>
      </w:r>
      <w:r w:rsidR="003B1619">
        <w:t xml:space="preserve"> </w:t>
      </w:r>
      <w:r w:rsidRPr="003B1619">
        <w:t>and</w:t>
      </w:r>
      <w:r w:rsidR="003B1619">
        <w:t xml:space="preserve"> </w:t>
      </w:r>
      <w:r w:rsidR="005A716A">
        <w:t>s</w:t>
      </w:r>
      <w:r w:rsidRPr="003B1619">
        <w:t>ufferings</w:t>
      </w:r>
      <w:r w:rsidR="003B1619">
        <w:t xml:space="preserve"> </w:t>
      </w:r>
      <w:r w:rsidRPr="003B1619">
        <w:t>per</w:t>
      </w:r>
      <w:r w:rsidR="005A716A">
        <w:t>s</w:t>
      </w:r>
      <w:r w:rsidRPr="003B1619">
        <w:t>uaded him to project into the future the creating of a utopian order.</w:t>
      </w:r>
    </w:p>
    <w:p w14:paraId="7CDDF215" w14:textId="77777777" w:rsidR="00415EE4" w:rsidRPr="003B1619" w:rsidRDefault="00415EE4" w:rsidP="005A716A">
      <w:pPr>
        <w:pStyle w:val="Text"/>
      </w:pPr>
      <w:r w:rsidRPr="003B1619">
        <w:t>The me</w:t>
      </w:r>
      <w:r w:rsidR="005A716A">
        <w:t>ssi</w:t>
      </w:r>
      <w:r w:rsidRPr="003B1619">
        <w:t>anic</w:t>
      </w:r>
      <w:r w:rsidR="003B1619">
        <w:t xml:space="preserve"> </w:t>
      </w:r>
      <w:r w:rsidRPr="003B1619">
        <w:t>hope for this</w:t>
      </w:r>
      <w:r w:rsidR="003B1619">
        <w:t xml:space="preserve"> </w:t>
      </w:r>
      <w:r w:rsidRPr="003B1619">
        <w:t>utopian</w:t>
      </w:r>
      <w:r w:rsidR="003B1619">
        <w:t xml:space="preserve"> </w:t>
      </w:r>
      <w:r w:rsidRPr="003B1619">
        <w:t>order</w:t>
      </w:r>
      <w:r w:rsidR="003B1619">
        <w:t xml:space="preserve"> </w:t>
      </w:r>
      <w:r w:rsidRPr="003B1619">
        <w:t>to come did</w:t>
      </w:r>
      <w:r w:rsidR="003B1619">
        <w:t xml:space="preserve"> </w:t>
      </w:r>
      <w:r w:rsidRPr="003B1619">
        <w:t>not dimini</w:t>
      </w:r>
      <w:r w:rsidR="005A716A">
        <w:t>s</w:t>
      </w:r>
      <w:r w:rsidRPr="003B1619">
        <w:t>h</w:t>
      </w:r>
      <w:r w:rsidR="005A716A">
        <w:t xml:space="preserve"> </w:t>
      </w:r>
      <w:r w:rsidRPr="003B1619">
        <w:t xml:space="preserve">what may be called the divine absolutism of the </w:t>
      </w:r>
      <w:r w:rsidRPr="003B1619">
        <w:rPr>
          <w:i/>
        </w:rPr>
        <w:t xml:space="preserve">Bayan, </w:t>
      </w:r>
      <w:r w:rsidRPr="003B1619">
        <w:t>and</w:t>
      </w:r>
      <w:r w:rsidR="003B1619">
        <w:t xml:space="preserve"> </w:t>
      </w:r>
      <w:r w:rsidRPr="003B1619">
        <w:t>by</w:t>
      </w:r>
      <w:r w:rsidR="003B1619">
        <w:t xml:space="preserve"> </w:t>
      </w:r>
      <w:r w:rsidRPr="003B1619">
        <w:t>implication, the mystic-theocratic order it envisioned.</w:t>
      </w:r>
      <w:r w:rsidR="003B1619">
        <w:t xml:space="preserve"> </w:t>
      </w:r>
      <w:r w:rsidR="005A716A">
        <w:t xml:space="preserve"> </w:t>
      </w:r>
      <w:r w:rsidRPr="003B1619">
        <w:t>The</w:t>
      </w:r>
      <w:r w:rsidR="003B1619">
        <w:t xml:space="preserve"> </w:t>
      </w:r>
      <w:r w:rsidRPr="003B1619">
        <w:t>Bab</w:t>
      </w:r>
      <w:r w:rsidR="003B1619">
        <w:t>’</w:t>
      </w:r>
      <w:r w:rsidRPr="003B1619">
        <w:t>s</w:t>
      </w:r>
      <w:r w:rsidR="003B1619">
        <w:t xml:space="preserve"> </w:t>
      </w:r>
      <w:r w:rsidRPr="003B1619">
        <w:t>political</w:t>
      </w:r>
      <w:r w:rsidR="003B1619">
        <w:t xml:space="preserve"> </w:t>
      </w:r>
      <w:r w:rsidRPr="003B1619">
        <w:t>vision no doubt acknowledged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believers</w:t>
      </w:r>
      <w:r w:rsidR="003B1619">
        <w:t xml:space="preserve">’ </w:t>
      </w:r>
      <w:r w:rsidRPr="003B1619">
        <w:t>collective</w:t>
      </w:r>
      <w:r w:rsidR="003B1619">
        <w:t xml:space="preserve"> </w:t>
      </w:r>
      <w:r w:rsidRPr="003B1619">
        <w:t>responsibility,</w:t>
      </w:r>
      <w:r w:rsidR="003B1619">
        <w:t xml:space="preserve"> </w:t>
      </w:r>
      <w:r w:rsidRPr="003B1619">
        <w:t>even collective leadership and a shared destiny</w:t>
      </w:r>
      <w:r w:rsidR="003B1619">
        <w:t xml:space="preserve"> </w:t>
      </w:r>
      <w:r w:rsidRPr="003B1619">
        <w:t>for</w:t>
      </w:r>
      <w:r w:rsidR="003B1619">
        <w:t xml:space="preserve"> </w:t>
      </w:r>
      <w:r w:rsidRPr="003B1619">
        <w:t>the Bayani</w:t>
      </w:r>
      <w:r w:rsidR="003B1619">
        <w:t xml:space="preserve"> </w:t>
      </w:r>
      <w:r w:rsidRPr="003B1619">
        <w:t xml:space="preserve">community. </w:t>
      </w:r>
      <w:r w:rsidR="005A716A">
        <w:t xml:space="preserve"> </w:t>
      </w:r>
      <w:r w:rsidRPr="003B1619">
        <w:t>The Bab</w:t>
      </w:r>
      <w:r w:rsidR="003B1619">
        <w:t>’</w:t>
      </w:r>
      <w:r w:rsidRPr="003B1619">
        <w:t>s own peaceful and non</w:t>
      </w:r>
      <w:r w:rsidR="005A716A">
        <w:t>-</w:t>
      </w:r>
      <w:r w:rsidRPr="003B1619">
        <w:t>violent di</w:t>
      </w:r>
      <w:r w:rsidR="005A716A">
        <w:t>s</w:t>
      </w:r>
      <w:r w:rsidRPr="003B1619">
        <w:t>position was also</w:t>
      </w:r>
      <w:r w:rsidR="003B1619">
        <w:t xml:space="preserve"> </w:t>
      </w:r>
      <w:r w:rsidRPr="003B1619">
        <w:t xml:space="preserve">inclined towards delegation of power to a hierarchical leadership. </w:t>
      </w:r>
      <w:r w:rsidR="005A716A">
        <w:t xml:space="preserve"> </w:t>
      </w:r>
      <w:r w:rsidRPr="003B1619">
        <w:t xml:space="preserve">Yet, the </w:t>
      </w:r>
      <w:r w:rsidRPr="003B1619">
        <w:rPr>
          <w:i/>
        </w:rPr>
        <w:t xml:space="preserve">Bayan </w:t>
      </w:r>
      <w:r w:rsidRPr="003B1619">
        <w:t>even more than the Qur</w:t>
      </w:r>
      <w:r w:rsidR="003B1619">
        <w:t>’</w:t>
      </w:r>
      <w:r w:rsidRPr="003B1619">
        <w:t xml:space="preserve">an required from the believer the total </w:t>
      </w:r>
      <w:r w:rsidR="005A716A">
        <w:t>s</w:t>
      </w:r>
      <w:r w:rsidRPr="003B1619">
        <w:t>ub</w:t>
      </w:r>
      <w:r w:rsidR="005A716A">
        <w:t>m</w:t>
      </w:r>
      <w:r w:rsidRPr="003B1619">
        <w:t xml:space="preserve">ission to the will of a monistic and omnipotent God. </w:t>
      </w:r>
      <w:r w:rsidR="005A716A">
        <w:t xml:space="preserve"> </w:t>
      </w:r>
      <w:r w:rsidRPr="003B1619">
        <w:t xml:space="preserve">Every page of the </w:t>
      </w:r>
      <w:r w:rsidRPr="003B1619">
        <w:rPr>
          <w:i/>
        </w:rPr>
        <w:t xml:space="preserve">Bayan </w:t>
      </w:r>
      <w:r w:rsidRPr="003B1619">
        <w:t>acknowledges the all-embracing power of this divine source and man</w:t>
      </w:r>
      <w:r w:rsidR="00CA6480">
        <w:t>’</w:t>
      </w:r>
      <w:r w:rsidRPr="003B1619">
        <w:t xml:space="preserve">s sheer powerlessness before him. </w:t>
      </w:r>
      <w:r w:rsidR="00CA6480">
        <w:t xml:space="preserve"> </w:t>
      </w:r>
      <w:r w:rsidRPr="003B1619">
        <w:rPr>
          <w:sz w:val="22"/>
        </w:rPr>
        <w:t xml:space="preserve">In </w:t>
      </w:r>
      <w:r w:rsidRPr="003B1619">
        <w:t>thi</w:t>
      </w:r>
      <w:r w:rsidR="00CA6480">
        <w:t>s</w:t>
      </w:r>
      <w:r w:rsidRPr="003B1619">
        <w:t xml:space="preserve"> community of hermeneutical</w:t>
      </w:r>
      <w:r w:rsidR="003B1619">
        <w:t xml:space="preserve"> </w:t>
      </w:r>
      <w:r w:rsidRPr="003B1619">
        <w:t>symbio</w:t>
      </w:r>
      <w:r w:rsidR="00186484">
        <w:t>s</w:t>
      </w:r>
      <w:r w:rsidRPr="003B1619">
        <w:t>is,</w:t>
      </w:r>
      <w:r w:rsidR="003B1619">
        <w:t xml:space="preserve"> </w:t>
      </w:r>
      <w:r w:rsidRPr="003B1619">
        <w:t>the Bab doe</w:t>
      </w:r>
      <w:r w:rsidR="00CA6480">
        <w:t>s</w:t>
      </w:r>
      <w:r w:rsidR="003B1619">
        <w:t xml:space="preserve"> </w:t>
      </w:r>
      <w:r w:rsidRPr="003B1619">
        <w:t>not arrogate great</w:t>
      </w:r>
      <w:r w:rsidR="003B1619">
        <w:t xml:space="preserve"> </w:t>
      </w:r>
      <w:r w:rsidRPr="003B1619">
        <w:t>power</w:t>
      </w:r>
      <w:r w:rsidR="003B1619">
        <w:t xml:space="preserve"> </w:t>
      </w:r>
      <w:r w:rsidRPr="003B1619">
        <w:t>to</w:t>
      </w:r>
      <w:r w:rsidR="003B1619">
        <w:t xml:space="preserve"> </w:t>
      </w:r>
      <w:r w:rsidRPr="003B1619">
        <w:t>the</w:t>
      </w:r>
    </w:p>
    <w:p w14:paraId="699CFE72" w14:textId="77777777" w:rsidR="003B1619" w:rsidRDefault="003B1619" w:rsidP="003B1619">
      <w:r>
        <w:rPr>
          <w:sz w:val="16"/>
        </w:rPr>
        <w:br w:type="page"/>
      </w:r>
    </w:p>
    <w:p w14:paraId="46DA4E21" w14:textId="77777777" w:rsidR="00415EE4" w:rsidRPr="003B1619" w:rsidRDefault="003B1619" w:rsidP="00CA6480">
      <w:pPr>
        <w:pStyle w:val="Textcts"/>
      </w:pPr>
      <w:r>
        <w:lastRenderedPageBreak/>
        <w:t>‘</w:t>
      </w:r>
      <w:r w:rsidR="00415EE4" w:rsidRPr="003B1619">
        <w:t xml:space="preserve">ulama or to the kings, though both parties do appear in the </w:t>
      </w:r>
      <w:r w:rsidR="00415EE4" w:rsidRPr="003B1619">
        <w:rPr>
          <w:i/>
        </w:rPr>
        <w:t>Bayan</w:t>
      </w:r>
      <w:r w:rsidR="00415EE4" w:rsidRPr="00CA6480">
        <w:t xml:space="preserve">. </w:t>
      </w:r>
      <w:r w:rsidR="00CA6480" w:rsidRPr="00CA6480">
        <w:t xml:space="preserve"> </w:t>
      </w:r>
      <w:r w:rsidR="00415EE4" w:rsidRPr="003B1619">
        <w:t>The ultimate power rest</w:t>
      </w:r>
      <w:r w:rsidR="00CA6480">
        <w:t>s</w:t>
      </w:r>
      <w:r w:rsidR="00415EE4" w:rsidRPr="003B1619">
        <w:t xml:space="preserve"> with the unknowable truth </w:t>
      </w:r>
      <w:r w:rsidR="00323228" w:rsidRPr="00323228">
        <w:t>(</w:t>
      </w:r>
      <w:r w:rsidR="00415EE4" w:rsidRPr="003B1619">
        <w:rPr>
          <w:i/>
        </w:rPr>
        <w:t>haqq</w:t>
      </w:r>
      <w:r w:rsidR="00323228" w:rsidRPr="00323228">
        <w:t>)</w:t>
      </w:r>
      <w:r w:rsidR="00415EE4" w:rsidRPr="003B1619">
        <w:rPr>
          <w:i/>
        </w:rPr>
        <w:t xml:space="preserve"> </w:t>
      </w:r>
      <w:r w:rsidR="00415EE4" w:rsidRPr="003B1619">
        <w:t xml:space="preserve">that only emanates in the mirror of all people </w:t>
      </w:r>
      <w:r w:rsidR="00323228" w:rsidRPr="00323228">
        <w:t>(</w:t>
      </w:r>
      <w:r w:rsidR="00415EE4" w:rsidRPr="003B1619">
        <w:rPr>
          <w:i/>
        </w:rPr>
        <w:t>khalq</w:t>
      </w:r>
      <w:r w:rsidR="00323228" w:rsidRPr="00323228">
        <w:t>)</w:t>
      </w:r>
      <w:r w:rsidR="00415EE4" w:rsidRPr="003B1619">
        <w:rPr>
          <w:i/>
        </w:rPr>
        <w:t xml:space="preserve">, </w:t>
      </w:r>
      <w:r w:rsidR="00415EE4" w:rsidRPr="003B1619">
        <w:t>but not through the media of the kings and the prie</w:t>
      </w:r>
      <w:r w:rsidR="00186484">
        <w:t>s</w:t>
      </w:r>
      <w:r w:rsidR="00415EE4" w:rsidRPr="003B1619">
        <w:t xml:space="preserve">ts. </w:t>
      </w:r>
      <w:r w:rsidR="00CA6480">
        <w:t xml:space="preserve"> </w:t>
      </w:r>
      <w:r w:rsidR="00415EE4" w:rsidRPr="003B1619">
        <w:t>Rather, he manife</w:t>
      </w:r>
      <w:r w:rsidR="00CA6480">
        <w:t>s</w:t>
      </w:r>
      <w:r w:rsidR="00415EE4" w:rsidRPr="003B1619">
        <w:t xml:space="preserve">ts himself through successive prophetic </w:t>
      </w:r>
      <w:r>
        <w:t>“</w:t>
      </w:r>
      <w:r w:rsidR="00415EE4" w:rsidRPr="003B1619">
        <w:t>manifestations</w:t>
      </w:r>
      <w:r>
        <w:t>”</w:t>
      </w:r>
      <w:r w:rsidR="00415EE4" w:rsidRPr="003B1619">
        <w:t xml:space="preserve"> </w:t>
      </w:r>
      <w:r w:rsidR="00323228" w:rsidRPr="00323228">
        <w:t>(</w:t>
      </w:r>
      <w:r w:rsidR="00415EE4" w:rsidRPr="003B1619">
        <w:rPr>
          <w:i/>
        </w:rPr>
        <w:t>zuhurat</w:t>
      </w:r>
      <w:r w:rsidR="00323228" w:rsidRPr="00323228">
        <w:t>)</w:t>
      </w:r>
      <w:r w:rsidR="00415EE4" w:rsidRPr="003B1619">
        <w:rPr>
          <w:i/>
        </w:rPr>
        <w:t xml:space="preserve"> </w:t>
      </w:r>
      <w:r w:rsidR="00415EE4" w:rsidRPr="003B1619">
        <w:t>that appear at the renewal of each cycle and will appear in future cycle</w:t>
      </w:r>
      <w:r w:rsidR="00CA6480">
        <w:t>s</w:t>
      </w:r>
      <w:r w:rsidR="00415EE4" w:rsidRPr="003B1619">
        <w:t xml:space="preserve"> of a progres</w:t>
      </w:r>
      <w:r w:rsidR="00CA6480">
        <w:t>s</w:t>
      </w:r>
      <w:r w:rsidR="00415EE4" w:rsidRPr="003B1619">
        <w:t xml:space="preserve">ive course of divine revelation. </w:t>
      </w:r>
      <w:r w:rsidR="00CA6480">
        <w:t xml:space="preserve"> </w:t>
      </w:r>
      <w:r w:rsidR="00415EE4" w:rsidRPr="003B1619">
        <w:t>They are in effect the master</w:t>
      </w:r>
      <w:r w:rsidR="00CA6480">
        <w:t>s</w:t>
      </w:r>
      <w:r w:rsidR="00415EE4" w:rsidRPr="003B1619">
        <w:t xml:space="preserve"> of the universe as far as they actuate the unequivocal divine will at their own time.</w:t>
      </w:r>
    </w:p>
    <w:p w14:paraId="3FF42559" w14:textId="77777777" w:rsidR="00415EE4" w:rsidRPr="00BB4885" w:rsidRDefault="00415EE4" w:rsidP="00CA6480">
      <w:pPr>
        <w:pStyle w:val="Text"/>
      </w:pPr>
      <w:r w:rsidRPr="003B1619">
        <w:t>Thi</w:t>
      </w:r>
      <w:r w:rsidR="003158A1">
        <w:t xml:space="preserve">s </w:t>
      </w:r>
      <w:r w:rsidRPr="003B1619">
        <w:t>un</w:t>
      </w:r>
      <w:r w:rsidR="003158A1">
        <w:t>s</w:t>
      </w:r>
      <w:r w:rsidRPr="003B1619">
        <w:t>ettling land</w:t>
      </w:r>
      <w:r w:rsidR="003158A1">
        <w:t>s</w:t>
      </w:r>
      <w:r w:rsidRPr="003B1619">
        <w:t>cape of ab</w:t>
      </w:r>
      <w:r w:rsidR="003158A1">
        <w:t>s</w:t>
      </w:r>
      <w:r w:rsidRPr="003B1619">
        <w:t>olute theocracy</w:t>
      </w:r>
      <w:r w:rsidR="003B1619">
        <w:t xml:space="preserve"> </w:t>
      </w:r>
      <w:r w:rsidRPr="003B1619">
        <w:t>in</w:t>
      </w:r>
      <w:r w:rsidR="003B1619">
        <w:t xml:space="preserve"> </w:t>
      </w:r>
      <w:r w:rsidRPr="003B1619">
        <w:t xml:space="preserve">the </w:t>
      </w:r>
      <w:r w:rsidRPr="003B1619">
        <w:rPr>
          <w:i/>
        </w:rPr>
        <w:t xml:space="preserve">Bayan, </w:t>
      </w:r>
      <w:r w:rsidRPr="003B1619">
        <w:t>however, i</w:t>
      </w:r>
      <w:r w:rsidR="003158A1">
        <w:t>s</w:t>
      </w:r>
      <w:r w:rsidRPr="003B1619">
        <w:t xml:space="preserve"> </w:t>
      </w:r>
      <w:r w:rsidR="003158A1">
        <w:t>s</w:t>
      </w:r>
      <w:r w:rsidRPr="003B1619">
        <w:t>harply modified even undermined</w:t>
      </w:r>
      <w:r w:rsidR="003B1619">
        <w:t>,</w:t>
      </w:r>
      <w:r w:rsidRPr="003B1619">
        <w:t xml:space="preserve"> by frequent empha</w:t>
      </w:r>
      <w:r w:rsidR="003158A1">
        <w:t>s</w:t>
      </w:r>
      <w:r w:rsidRPr="003B1619">
        <w:t>is on the changing will of God and the impermanence of human condition</w:t>
      </w:r>
      <w:r w:rsidR="003158A1">
        <w:t>s</w:t>
      </w:r>
      <w:r w:rsidRPr="003B1619">
        <w:t>.</w:t>
      </w:r>
      <w:r w:rsidR="003158A1">
        <w:t xml:space="preserve"> </w:t>
      </w:r>
      <w:r w:rsidRPr="003B1619">
        <w:t xml:space="preserve"> This divine will, the </w:t>
      </w:r>
      <w:r w:rsidRPr="003B1619">
        <w:rPr>
          <w:i/>
        </w:rPr>
        <w:t xml:space="preserve">Bayan </w:t>
      </w:r>
      <w:r w:rsidRPr="003B1619">
        <w:t>in</w:t>
      </w:r>
      <w:r w:rsidR="003158A1">
        <w:t>s</w:t>
      </w:r>
      <w:r w:rsidRPr="003B1619">
        <w:t>ists, requires successive manife</w:t>
      </w:r>
      <w:r w:rsidR="003158A1">
        <w:t>s</w:t>
      </w:r>
      <w:r w:rsidRPr="003B1619">
        <w:t>tation</w:t>
      </w:r>
      <w:r w:rsidR="003158A1">
        <w:t>[s]</w:t>
      </w:r>
      <w:r w:rsidRPr="003B1619">
        <w:t xml:space="preserve"> and frequent change</w:t>
      </w:r>
      <w:r w:rsidR="003158A1">
        <w:t>[s]</w:t>
      </w:r>
      <w:r w:rsidRPr="003B1619">
        <w:t xml:space="preserve"> of the </w:t>
      </w:r>
      <w:r w:rsidRPr="003B1619">
        <w:rPr>
          <w:i/>
        </w:rPr>
        <w:t>shari</w:t>
      </w:r>
      <w:r w:rsidR="003B1619">
        <w:rPr>
          <w:i/>
        </w:rPr>
        <w:t>’</w:t>
      </w:r>
      <w:r w:rsidRPr="003B1619">
        <w:rPr>
          <w:i/>
        </w:rPr>
        <w:t xml:space="preserve">a </w:t>
      </w:r>
      <w:r w:rsidRPr="003B1619">
        <w:t>according to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need</w:t>
      </w:r>
      <w:r w:rsidR="003B1619">
        <w:t xml:space="preserve"> </w:t>
      </w:r>
      <w:r w:rsidRPr="003B1619">
        <w:t>of the</w:t>
      </w:r>
      <w:r w:rsidR="003B1619">
        <w:t xml:space="preserve"> </w:t>
      </w:r>
      <w:r w:rsidRPr="003B1619">
        <w:t>time</w:t>
      </w:r>
      <w:r w:rsidR="003B1619">
        <w:t xml:space="preserve">, </w:t>
      </w:r>
      <w:r w:rsidRPr="003B1619">
        <w:t>the idea which is at heart of the Babi theory of prophecy.</w:t>
      </w:r>
      <w:r w:rsidR="003158A1">
        <w:t xml:space="preserve"> </w:t>
      </w:r>
      <w:r w:rsidRPr="003B1619">
        <w:t xml:space="preserve"> The laws of the </w:t>
      </w:r>
      <w:r w:rsidRPr="003B1619">
        <w:rPr>
          <w:i/>
        </w:rPr>
        <w:t xml:space="preserve">Bayan </w:t>
      </w:r>
      <w:r w:rsidRPr="003B1619">
        <w:t>itself, the Bab con</w:t>
      </w:r>
      <w:r w:rsidR="003158A1">
        <w:t>s</w:t>
      </w:r>
      <w:r w:rsidRPr="003B1619">
        <w:t>tantly</w:t>
      </w:r>
      <w:r w:rsidR="003B1619">
        <w:t xml:space="preserve"> </w:t>
      </w:r>
      <w:r w:rsidRPr="003B1619">
        <w:t>reminded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believers,</w:t>
      </w:r>
      <w:r w:rsidR="003B1619">
        <w:t xml:space="preserve"> </w:t>
      </w:r>
      <w:r w:rsidRPr="003B1619">
        <w:t>will</w:t>
      </w:r>
      <w:r w:rsidR="003B1619">
        <w:t xml:space="preserve"> </w:t>
      </w:r>
      <w:r w:rsidRPr="003B1619">
        <w:t>be</w:t>
      </w:r>
      <w:r w:rsidR="003B1619">
        <w:t xml:space="preserve"> </w:t>
      </w:r>
      <w:r w:rsidR="003158A1">
        <w:t>s</w:t>
      </w:r>
      <w:r w:rsidRPr="003B1619">
        <w:t>ubject to abrogation upon the appearance of He</w:t>
      </w:r>
      <w:r w:rsidR="003B1619">
        <w:t xml:space="preserve"> </w:t>
      </w:r>
      <w:r w:rsidRPr="003B1619">
        <w:t>Whom</w:t>
      </w:r>
      <w:r w:rsidR="003B1619">
        <w:t xml:space="preserve"> </w:t>
      </w:r>
      <w:r w:rsidRPr="003B1619">
        <w:t>God</w:t>
      </w:r>
      <w:r w:rsidR="003B1619">
        <w:t xml:space="preserve"> </w:t>
      </w:r>
      <w:r w:rsidR="003158A1">
        <w:t>s</w:t>
      </w:r>
      <w:r w:rsidRPr="003B1619">
        <w:t>hall</w:t>
      </w:r>
      <w:r w:rsidR="003B1619">
        <w:t xml:space="preserve"> </w:t>
      </w:r>
      <w:r w:rsidR="003158A1">
        <w:t>m</w:t>
      </w:r>
      <w:r w:rsidRPr="003B1619">
        <w:t>anife</w:t>
      </w:r>
      <w:r w:rsidR="003158A1">
        <w:t>s</w:t>
      </w:r>
      <w:r w:rsidRPr="003B1619">
        <w:t>t.</w:t>
      </w:r>
      <w:r w:rsidR="00BB4885">
        <w:t xml:space="preserve"> </w:t>
      </w:r>
      <w:r w:rsidRPr="003B1619">
        <w:t xml:space="preserve"> The believers were</w:t>
      </w:r>
      <w:r w:rsidR="003B1619">
        <w:t xml:space="preserve"> </w:t>
      </w:r>
      <w:r w:rsidRPr="003B1619">
        <w:t>repeatedly</w:t>
      </w:r>
      <w:r w:rsidR="003B1619">
        <w:t xml:space="preserve"> </w:t>
      </w:r>
      <w:r w:rsidRPr="003B1619">
        <w:t>forewarned</w:t>
      </w:r>
      <w:r w:rsidR="003B1619">
        <w:t xml:space="preserve"> </w:t>
      </w:r>
      <w:r w:rsidRPr="003B1619">
        <w:t>that</w:t>
      </w:r>
      <w:r w:rsidR="003B1619">
        <w:t xml:space="preserve"> </w:t>
      </w:r>
      <w:r w:rsidRPr="003B1619">
        <w:t>they</w:t>
      </w:r>
      <w:r w:rsidR="003B1619">
        <w:t xml:space="preserve"> </w:t>
      </w:r>
      <w:r w:rsidR="00BB4885">
        <w:t>s</w:t>
      </w:r>
      <w:r w:rsidRPr="003B1619">
        <w:t>hould</w:t>
      </w:r>
      <w:r w:rsidR="003B1619">
        <w:t xml:space="preserve"> </w:t>
      </w:r>
      <w:r w:rsidRPr="003B1619">
        <w:t>anticipate, and</w:t>
      </w:r>
      <w:r w:rsidR="003B1619">
        <w:t xml:space="preserve"> </w:t>
      </w:r>
      <w:r w:rsidRPr="003B1619">
        <w:t>indeed</w:t>
      </w:r>
      <w:r w:rsidR="003B1619">
        <w:t xml:space="preserve"> </w:t>
      </w:r>
      <w:r w:rsidRPr="003B1619">
        <w:t>welcome,</w:t>
      </w:r>
      <w:r w:rsidR="003B1619">
        <w:t xml:space="preserve"> </w:t>
      </w:r>
      <w:r w:rsidRPr="003B1619">
        <w:t>this</w:t>
      </w:r>
      <w:r w:rsidR="003B1619">
        <w:t xml:space="preserve"> </w:t>
      </w:r>
      <w:r w:rsidRPr="003B1619">
        <w:t>Me</w:t>
      </w:r>
      <w:r w:rsidR="00BB4885">
        <w:t>ss</w:t>
      </w:r>
      <w:r w:rsidRPr="003B1619">
        <w:t>iah</w:t>
      </w:r>
      <w:r w:rsidR="003B1619">
        <w:t>’</w:t>
      </w:r>
      <w:r w:rsidR="00BB4885">
        <w:t>s</w:t>
      </w:r>
      <w:r w:rsidR="003B1619">
        <w:t xml:space="preserve"> </w:t>
      </w:r>
      <w:r w:rsidRPr="003B1619">
        <w:t>impending</w:t>
      </w:r>
      <w:r w:rsidR="003B1619">
        <w:t xml:space="preserve"> </w:t>
      </w:r>
      <w:r w:rsidRPr="003B1619">
        <w:t>advent.</w:t>
      </w:r>
      <w:r w:rsidR="003B1619">
        <w:t xml:space="preserve"> </w:t>
      </w:r>
      <w:r w:rsidR="00BB4885">
        <w:t xml:space="preserve"> </w:t>
      </w:r>
      <w:r w:rsidRPr="003B1619">
        <w:t>Reflecting</w:t>
      </w:r>
      <w:r w:rsidR="003B1619">
        <w:t xml:space="preserve"> </w:t>
      </w:r>
      <w:r w:rsidRPr="003B1619">
        <w:t>on hi</w:t>
      </w:r>
      <w:r w:rsidR="00BB4885">
        <w:t>s</w:t>
      </w:r>
      <w:r w:rsidRPr="003B1619">
        <w:t xml:space="preserve"> own persecution, the Bab admoni</w:t>
      </w:r>
      <w:r w:rsidR="00BB4885">
        <w:t>s</w:t>
      </w:r>
      <w:r w:rsidRPr="003B1619">
        <w:t>he</w:t>
      </w:r>
      <w:r w:rsidR="00BB4885">
        <w:t>s</w:t>
      </w:r>
      <w:r w:rsidRPr="003B1619">
        <w:t xml:space="preserve"> hi</w:t>
      </w:r>
      <w:r w:rsidR="00BB4885">
        <w:t>s</w:t>
      </w:r>
      <w:r w:rsidR="003B1619">
        <w:t xml:space="preserve"> </w:t>
      </w:r>
      <w:r w:rsidRPr="003B1619">
        <w:t>own</w:t>
      </w:r>
      <w:r w:rsidR="003B1619">
        <w:t xml:space="preserve"> </w:t>
      </w:r>
      <w:r w:rsidRPr="003B1619">
        <w:t>believers</w:t>
      </w:r>
      <w:r w:rsidR="003B1619">
        <w:t xml:space="preserve"> </w:t>
      </w:r>
      <w:r w:rsidRPr="003B1619">
        <w:t>from</w:t>
      </w:r>
      <w:r w:rsidR="003B1619">
        <w:t xml:space="preserve"> </w:t>
      </w:r>
      <w:r w:rsidRPr="003B1619">
        <w:t>opposing any claim even if it may be false, lest they may impede the appearance of the true Messiah.</w:t>
      </w:r>
      <w:r w:rsidR="00BB4885">
        <w:t xml:space="preserve"> </w:t>
      </w:r>
      <w:r w:rsidRPr="003B1619">
        <w:t xml:space="preserve"> This state of perpetual manife</w:t>
      </w:r>
      <w:r w:rsidR="00BB4885">
        <w:t>s</w:t>
      </w:r>
      <w:r w:rsidRPr="003B1619">
        <w:t>tation</w:t>
      </w:r>
      <w:r w:rsidR="003B1619">
        <w:t xml:space="preserve"> </w:t>
      </w:r>
      <w:r w:rsidRPr="003B1619">
        <w:t>borders on the notion of a pantheistic prophecy whereby any human</w:t>
      </w:r>
      <w:r w:rsidR="003B1619">
        <w:t xml:space="preserve"> </w:t>
      </w:r>
      <w:r w:rsidRPr="003B1619">
        <w:t>being</w:t>
      </w:r>
      <w:r w:rsidR="003B1619">
        <w:t xml:space="preserve"> </w:t>
      </w:r>
      <w:r w:rsidRPr="003B1619">
        <w:t xml:space="preserve">can claim to be a manifestation </w:t>
      </w:r>
      <w:r w:rsidRPr="00BB4885">
        <w:t>of God.</w:t>
      </w:r>
      <w:r w:rsidR="00310B40">
        <w:rPr>
          <w:rStyle w:val="FootnoteReference"/>
        </w:rPr>
        <w:footnoteReference w:id="16"/>
      </w:r>
    </w:p>
    <w:p w14:paraId="1449AD9D" w14:textId="77777777" w:rsidR="00415EE4" w:rsidRPr="003B1619" w:rsidRDefault="00415EE4" w:rsidP="00AA045E">
      <w:pPr>
        <w:pStyle w:val="Text"/>
      </w:pPr>
      <w:r w:rsidRPr="003B1619">
        <w:t>Thi</w:t>
      </w:r>
      <w:r w:rsidR="00F57BDB">
        <w:t>s</w:t>
      </w:r>
      <w:r w:rsidRPr="003B1619">
        <w:t xml:space="preserve"> democratization of the sacred i</w:t>
      </w:r>
      <w:r w:rsidR="00F57BDB">
        <w:t>s</w:t>
      </w:r>
      <w:r w:rsidR="003B1619">
        <w:t xml:space="preserve"> </w:t>
      </w:r>
      <w:r w:rsidRPr="003B1619">
        <w:t>one of</w:t>
      </w:r>
      <w:r w:rsidR="003B1619">
        <w:t xml:space="preserve"> </w:t>
      </w:r>
      <w:r w:rsidRPr="003B1619">
        <w:t>the</w:t>
      </w:r>
      <w:r w:rsidR="003B1619">
        <w:t xml:space="preserve"> </w:t>
      </w:r>
      <w:r w:rsidRPr="003B1619">
        <w:t>mo</w:t>
      </w:r>
      <w:r w:rsidR="00F57BDB">
        <w:t>s</w:t>
      </w:r>
      <w:r w:rsidRPr="003B1619">
        <w:t>t important</w:t>
      </w:r>
      <w:r w:rsidR="003B1619">
        <w:t xml:space="preserve"> </w:t>
      </w:r>
      <w:r w:rsidRPr="003B1619">
        <w:t>a</w:t>
      </w:r>
      <w:r w:rsidR="00F57BDB">
        <w:t>s</w:t>
      </w:r>
      <w:r w:rsidRPr="003B1619">
        <w:t xml:space="preserve">pects of the </w:t>
      </w:r>
      <w:r w:rsidRPr="003B1619">
        <w:rPr>
          <w:i/>
        </w:rPr>
        <w:t xml:space="preserve">Bayan </w:t>
      </w:r>
      <w:r w:rsidRPr="003B1619">
        <w:t>and directly corresponds to the Babi</w:t>
      </w:r>
      <w:r w:rsidR="003B1619">
        <w:t xml:space="preserve"> </w:t>
      </w:r>
      <w:r w:rsidRPr="003B1619">
        <w:t>theory</w:t>
      </w:r>
      <w:r w:rsidR="003B1619">
        <w:t xml:space="preserve"> </w:t>
      </w:r>
      <w:r w:rsidRPr="003B1619">
        <w:t>of</w:t>
      </w:r>
      <w:r w:rsidR="003B1619">
        <w:t xml:space="preserve"> </w:t>
      </w:r>
      <w:r w:rsidRPr="003B1619">
        <w:t>progres</w:t>
      </w:r>
      <w:r w:rsidR="00F57BDB">
        <w:t>s</w:t>
      </w:r>
      <w:r w:rsidRPr="003B1619">
        <w:t xml:space="preserve">ive revelation. </w:t>
      </w:r>
      <w:r w:rsidR="00F57BDB">
        <w:t xml:space="preserve"> </w:t>
      </w:r>
      <w:r w:rsidRPr="003B1619">
        <w:t>The very apocalyptic dynami</w:t>
      </w:r>
      <w:r w:rsidR="00F57BDB">
        <w:t>s</w:t>
      </w:r>
      <w:r w:rsidRPr="003B1619">
        <w:t xml:space="preserve">m that the Bab </w:t>
      </w:r>
      <w:r w:rsidR="00F57BDB">
        <w:t>s</w:t>
      </w:r>
      <w:r w:rsidRPr="003B1619">
        <w:t>et in motion was a quest for future human improvement.</w:t>
      </w:r>
      <w:r w:rsidR="003B1619">
        <w:t xml:space="preserve"> </w:t>
      </w:r>
      <w:r w:rsidR="00F57BDB">
        <w:t xml:space="preserve"> </w:t>
      </w:r>
      <w:r w:rsidRPr="003B1619">
        <w:t>The</w:t>
      </w:r>
      <w:r w:rsidR="003B1619">
        <w:t xml:space="preserve"> </w:t>
      </w:r>
      <w:r w:rsidRPr="003B1619">
        <w:t xml:space="preserve">ever-growing </w:t>
      </w:r>
      <w:r w:rsidR="003B1619">
        <w:t>“</w:t>
      </w:r>
      <w:r w:rsidRPr="003B1619">
        <w:t>tree of truth</w:t>
      </w:r>
      <w:r w:rsidR="003B1619">
        <w:t>”</w:t>
      </w:r>
      <w:r w:rsidRPr="003B1619">
        <w:t xml:space="preserve"> </w:t>
      </w:r>
      <w:r w:rsidR="00323228" w:rsidRPr="00323228">
        <w:t>(</w:t>
      </w:r>
      <w:r w:rsidRPr="003B1619">
        <w:rPr>
          <w:i/>
        </w:rPr>
        <w:t>shajara-yi</w:t>
      </w:r>
      <w:r w:rsidR="00F57BDB">
        <w:rPr>
          <w:i/>
        </w:rPr>
        <w:t>-</w:t>
      </w:r>
      <w:r w:rsidRPr="003B1619">
        <w:rPr>
          <w:i/>
        </w:rPr>
        <w:t>haqiqat</w:t>
      </w:r>
      <w:r w:rsidR="00323228" w:rsidRPr="00323228">
        <w:t>)</w:t>
      </w:r>
      <w:r w:rsidRPr="003B1619">
        <w:rPr>
          <w:i/>
        </w:rPr>
        <w:t xml:space="preserve"> </w:t>
      </w:r>
      <w:r w:rsidRPr="003B1619">
        <w:t>with it</w:t>
      </w:r>
      <w:r w:rsidR="00F57BDB">
        <w:t>s</w:t>
      </w:r>
      <w:r w:rsidRPr="003B1619">
        <w:t xml:space="preserve"> sea</w:t>
      </w:r>
      <w:r w:rsidR="00F57BDB">
        <w:t>s</w:t>
      </w:r>
      <w:r w:rsidRPr="003B1619">
        <w:t>onal turns, a</w:t>
      </w:r>
      <w:r w:rsidR="003B1619">
        <w:t xml:space="preserve"> </w:t>
      </w:r>
      <w:r w:rsidRPr="003B1619">
        <w:t xml:space="preserve">favorite imagery of the Bab, demanded that the course of prophetic revelation continue and even accelerate with the ultimate aim of human spiritual perfection. </w:t>
      </w:r>
      <w:r w:rsidR="00F57BDB">
        <w:t xml:space="preserve"> </w:t>
      </w:r>
      <w:r w:rsidRPr="003B1619">
        <w:t>Thi</w:t>
      </w:r>
      <w:r w:rsidR="00F57BDB">
        <w:t>s</w:t>
      </w:r>
      <w:r w:rsidRPr="003B1619">
        <w:t xml:space="preserve"> perfection, a</w:t>
      </w:r>
      <w:r w:rsidR="00590A01">
        <w:t>s</w:t>
      </w:r>
      <w:r w:rsidRPr="003B1619">
        <w:t xml:space="preserve"> the </w:t>
      </w:r>
      <w:r w:rsidRPr="003B1619">
        <w:rPr>
          <w:i/>
        </w:rPr>
        <w:t xml:space="preserve">Bayan </w:t>
      </w:r>
      <w:r w:rsidRPr="003B1619">
        <w:t>alludes, comes</w:t>
      </w:r>
      <w:r w:rsidR="003B1619">
        <w:t xml:space="preserve"> </w:t>
      </w:r>
      <w:r w:rsidRPr="003B1619">
        <w:t>with He</w:t>
      </w:r>
      <w:r w:rsidR="003B1619">
        <w:t xml:space="preserve"> </w:t>
      </w:r>
      <w:r w:rsidRPr="003B1619">
        <w:t xml:space="preserve">Whom God </w:t>
      </w:r>
      <w:r w:rsidR="00590A01">
        <w:t>s</w:t>
      </w:r>
      <w:r w:rsidRPr="003B1619">
        <w:t xml:space="preserve">hall </w:t>
      </w:r>
      <w:r w:rsidR="00590A01">
        <w:t>m</w:t>
      </w:r>
      <w:r w:rsidRPr="003B1619">
        <w:t>anifest, who is not only a person but a state of human development.</w:t>
      </w:r>
    </w:p>
    <w:p w14:paraId="69961130" w14:textId="77777777" w:rsidR="00415EE4" w:rsidRPr="003B1619" w:rsidRDefault="00415EE4" w:rsidP="00AA045E">
      <w:pPr>
        <w:pStyle w:val="Text"/>
      </w:pPr>
      <w:r w:rsidRPr="003B1619">
        <w:t xml:space="preserve">The </w:t>
      </w:r>
      <w:r w:rsidRPr="003B1619">
        <w:rPr>
          <w:i/>
        </w:rPr>
        <w:t xml:space="preserve">Bayan </w:t>
      </w:r>
      <w:r w:rsidRPr="003B1619">
        <w:t>present a fully</w:t>
      </w:r>
      <w:r w:rsidR="00EE04BD">
        <w:t>-</w:t>
      </w:r>
      <w:r w:rsidRPr="003B1619">
        <w:t>fledged ver</w:t>
      </w:r>
      <w:r w:rsidR="00EE04BD">
        <w:t>s</w:t>
      </w:r>
      <w:r w:rsidRPr="003B1619">
        <w:t>ion of the Babi theory of prophecy.</w:t>
      </w:r>
      <w:r w:rsidR="002E5041">
        <w:t xml:space="preserve"> </w:t>
      </w:r>
      <w:r w:rsidRPr="003B1619">
        <w:t xml:space="preserve"> Like the Qur</w:t>
      </w:r>
      <w:r w:rsidR="003B1619">
        <w:t>’</w:t>
      </w:r>
      <w:r w:rsidRPr="003B1619">
        <w:t>an, it con</w:t>
      </w:r>
      <w:r w:rsidR="002E5041">
        <w:t>s</w:t>
      </w:r>
      <w:r w:rsidRPr="003B1619">
        <w:t>iders and recognize</w:t>
      </w:r>
      <w:r w:rsidR="002E5041">
        <w:t>s</w:t>
      </w:r>
      <w:r w:rsidRPr="003B1619">
        <w:t xml:space="preserve"> the Abrahamic chain of prophets from Adam on and trace</w:t>
      </w:r>
      <w:r w:rsidR="002E5041">
        <w:t>s</w:t>
      </w:r>
      <w:r w:rsidRPr="003B1619">
        <w:t xml:space="preserve"> among them a certain historical continuity and doctrinal affinity. </w:t>
      </w:r>
      <w:r w:rsidR="002E5041">
        <w:t xml:space="preserve"> </w:t>
      </w:r>
      <w:r w:rsidRPr="003B1619">
        <w:t>Yet unlike normative Islam that</w:t>
      </w:r>
    </w:p>
    <w:p w14:paraId="3D1E3E45" w14:textId="77777777" w:rsidR="003B1619" w:rsidRDefault="003B1619" w:rsidP="003B1619">
      <w:r>
        <w:rPr>
          <w:sz w:val="16"/>
        </w:rPr>
        <w:br w:type="page"/>
      </w:r>
    </w:p>
    <w:p w14:paraId="4C47C31E" w14:textId="77777777" w:rsidR="00415EE4" w:rsidRPr="003B1619" w:rsidRDefault="00415EE4" w:rsidP="002E5041">
      <w:pPr>
        <w:pStyle w:val="Textcts"/>
      </w:pPr>
      <w:r w:rsidRPr="003B1619">
        <w:lastRenderedPageBreak/>
        <w:t>con</w:t>
      </w:r>
      <w:r w:rsidR="00342F44">
        <w:t>s</w:t>
      </w:r>
      <w:r w:rsidRPr="003B1619">
        <w:t>ider</w:t>
      </w:r>
      <w:r w:rsidR="00342F44">
        <w:t>s</w:t>
      </w:r>
      <w:r w:rsidRPr="003B1619">
        <w:t xml:space="preserve"> Muhammad as the </w:t>
      </w:r>
      <w:r w:rsidR="003B1619">
        <w:t>“</w:t>
      </w:r>
      <w:r w:rsidRPr="003B1619">
        <w:t>seal of the prophets</w:t>
      </w:r>
      <w:r w:rsidR="003B1619">
        <w:t>”</w:t>
      </w:r>
      <w:r w:rsidRPr="003B1619">
        <w:t xml:space="preserve"> and the end of the prophetic revelation, the Bab, and especially in the </w:t>
      </w:r>
      <w:r w:rsidRPr="003B1619">
        <w:rPr>
          <w:i/>
        </w:rPr>
        <w:t xml:space="preserve">Bayan, </w:t>
      </w:r>
      <w:r w:rsidRPr="003B1619">
        <w:t xml:space="preserve">views divine revelation communicated through the prophets, or rather divine </w:t>
      </w:r>
      <w:r w:rsidR="003B1619">
        <w:t>“</w:t>
      </w:r>
      <w:r w:rsidRPr="003B1619">
        <w:t>manifestations</w:t>
      </w:r>
      <w:r w:rsidR="003B1619">
        <w:t>”</w:t>
      </w:r>
      <w:r w:rsidRPr="003B1619">
        <w:t>, as an open-ended and unstoppable proces</w:t>
      </w:r>
      <w:r w:rsidR="00186484">
        <w:t>s</w:t>
      </w:r>
      <w:r w:rsidRPr="003B1619">
        <w:t>.</w:t>
      </w:r>
      <w:r w:rsidR="00342F44">
        <w:t xml:space="preserve"> </w:t>
      </w:r>
      <w:r w:rsidRPr="003B1619">
        <w:t xml:space="preserve"> </w:t>
      </w:r>
      <w:r w:rsidRPr="003B1619">
        <w:rPr>
          <w:sz w:val="22"/>
        </w:rPr>
        <w:t xml:space="preserve">In </w:t>
      </w:r>
      <w:r w:rsidRPr="003B1619">
        <w:t>an ingenious symbolic interoperation of the e</w:t>
      </w:r>
      <w:r w:rsidR="00342F44">
        <w:t>s</w:t>
      </w:r>
      <w:r w:rsidRPr="003B1619">
        <w:t xml:space="preserve">chatological doctrine of Resurrection </w:t>
      </w:r>
      <w:r w:rsidR="00323228" w:rsidRPr="00323228">
        <w:t>(</w:t>
      </w:r>
      <w:r w:rsidRPr="003B1619">
        <w:rPr>
          <w:i/>
        </w:rPr>
        <w:t>qiyamat</w:t>
      </w:r>
      <w:r w:rsidR="00323228" w:rsidRPr="00323228">
        <w:t>)</w:t>
      </w:r>
      <w:r w:rsidRPr="003B1619">
        <w:rPr>
          <w:i/>
        </w:rPr>
        <w:t xml:space="preserve"> </w:t>
      </w:r>
      <w:r w:rsidRPr="003B1619">
        <w:t>in Islam, the Bab considers each resurrection as the end of an old prophetic cycle and the beginning of a new one.</w:t>
      </w:r>
      <w:r w:rsidR="00342F44">
        <w:t xml:space="preserve"> </w:t>
      </w:r>
      <w:r w:rsidRPr="003B1619">
        <w:t xml:space="preserve"> The </w:t>
      </w:r>
      <w:r w:rsidR="003B1619">
        <w:t>“</w:t>
      </w:r>
      <w:r w:rsidRPr="003B1619">
        <w:t>tree of truth</w:t>
      </w:r>
      <w:r w:rsidR="003B1619">
        <w:t>”</w:t>
      </w:r>
      <w:r w:rsidR="00342F44">
        <w:t>,</w:t>
      </w:r>
      <w:r w:rsidRPr="003B1619">
        <w:t xml:space="preserve"> which in it</w:t>
      </w:r>
      <w:r w:rsidR="00342F44">
        <w:t>s</w:t>
      </w:r>
      <w:r w:rsidRPr="003B1619">
        <w:t xml:space="preserve"> Babi context stands for divine interaction with humankind, goes through seasonal turns.</w:t>
      </w:r>
      <w:r w:rsidR="00342F44">
        <w:t xml:space="preserve"> </w:t>
      </w:r>
      <w:r w:rsidRPr="003B1619">
        <w:t xml:space="preserve"> Each prophetic revelation and religiou</w:t>
      </w:r>
      <w:r w:rsidR="00342F44">
        <w:t>s</w:t>
      </w:r>
      <w:r w:rsidRPr="003B1619">
        <w:t xml:space="preserve"> tradition that it generate</w:t>
      </w:r>
      <w:r w:rsidR="00342F44">
        <w:t>s</w:t>
      </w:r>
      <w:r w:rsidRPr="003B1619">
        <w:t xml:space="preserve"> ha</w:t>
      </w:r>
      <w:r w:rsidR="00342F44">
        <w:t>s</w:t>
      </w:r>
      <w:r w:rsidRPr="003B1619">
        <w:t xml:space="preserve"> its own cycle with spring of new birth, </w:t>
      </w:r>
      <w:r w:rsidR="00342F44">
        <w:t>s</w:t>
      </w:r>
      <w:r w:rsidRPr="003B1619">
        <w:t xml:space="preserve">ummer of development, autumn of coming to fruition, and winter of decay and death. </w:t>
      </w:r>
      <w:r w:rsidR="00342F44">
        <w:t xml:space="preserve"> </w:t>
      </w:r>
      <w:r w:rsidRPr="003B1619">
        <w:t xml:space="preserve">The end of each cycle in this theory of progressive prophecy does not terminate the life of the </w:t>
      </w:r>
      <w:r w:rsidR="003B1619">
        <w:t>“</w:t>
      </w:r>
      <w:r w:rsidRPr="003B1619">
        <w:t>tree of truth</w:t>
      </w:r>
      <w:r w:rsidR="003B1619">
        <w:t>”</w:t>
      </w:r>
      <w:r w:rsidRPr="003B1619">
        <w:t>.</w:t>
      </w:r>
      <w:r w:rsidR="00342F44">
        <w:t xml:space="preserve"> </w:t>
      </w:r>
      <w:r w:rsidRPr="003B1619">
        <w:t xml:space="preserve"> Rather in a </w:t>
      </w:r>
      <w:r w:rsidR="00342F44">
        <w:t>s</w:t>
      </w:r>
      <w:r w:rsidRPr="003B1619">
        <w:t>piral process of cyclical progression it lead</w:t>
      </w:r>
      <w:r w:rsidR="00342F44">
        <w:t>s</w:t>
      </w:r>
      <w:r w:rsidRPr="003B1619">
        <w:t xml:space="preserve"> to its growth and further maturation. </w:t>
      </w:r>
      <w:r w:rsidR="00342F44">
        <w:t xml:space="preserve"> </w:t>
      </w:r>
      <w:r w:rsidRPr="003B1619">
        <w:t>The Bayani manifestation, in the Bab</w:t>
      </w:r>
      <w:r w:rsidR="003B1619">
        <w:t>’</w:t>
      </w:r>
      <w:r w:rsidRPr="003B1619">
        <w:t xml:space="preserve">s view, is one more in the chain of gradual perfection of human truth </w:t>
      </w:r>
      <w:r w:rsidR="00323228" w:rsidRPr="00323228">
        <w:t>(</w:t>
      </w:r>
      <w:r w:rsidRPr="003B1619">
        <w:t>or</w:t>
      </w:r>
      <w:r w:rsidR="003B1619">
        <w:t xml:space="preserve"> </w:t>
      </w:r>
      <w:r w:rsidRPr="003B1619">
        <w:t>human</w:t>
      </w:r>
      <w:r w:rsidR="003B1619">
        <w:t xml:space="preserve"> </w:t>
      </w:r>
      <w:r w:rsidRPr="003B1619">
        <w:t>wisdom:</w:t>
      </w:r>
      <w:r w:rsidR="00342F44">
        <w:t xml:space="preserve"> </w:t>
      </w:r>
      <w:r w:rsidRPr="003B1619">
        <w:t xml:space="preserve"> </w:t>
      </w:r>
      <w:r w:rsidR="003B1619">
        <w:rPr>
          <w:i/>
        </w:rPr>
        <w:t>‘</w:t>
      </w:r>
      <w:r w:rsidRPr="003B1619">
        <w:rPr>
          <w:i/>
        </w:rPr>
        <w:t>ilm</w:t>
      </w:r>
      <w:r w:rsidR="00323228" w:rsidRPr="00323228">
        <w:t>)</w:t>
      </w:r>
      <w:r w:rsidRPr="003B1619">
        <w:rPr>
          <w:i/>
        </w:rPr>
        <w:t xml:space="preserve">, </w:t>
      </w:r>
      <w:r w:rsidRPr="003B1619">
        <w:t>but with an important exception.</w:t>
      </w:r>
      <w:r w:rsidR="00342F44">
        <w:t xml:space="preserve"> </w:t>
      </w:r>
      <w:r w:rsidRPr="003B1619">
        <w:t xml:space="preserve"> The </w:t>
      </w:r>
      <w:r w:rsidRPr="003B1619">
        <w:rPr>
          <w:i/>
        </w:rPr>
        <w:t xml:space="preserve">Bayan </w:t>
      </w:r>
      <w:r w:rsidRPr="003B1619">
        <w:t xml:space="preserve">seems to suggest that the advent of He Whom God </w:t>
      </w:r>
      <w:r w:rsidR="00342F44">
        <w:t>s</w:t>
      </w:r>
      <w:r w:rsidRPr="003B1619">
        <w:t xml:space="preserve">hall </w:t>
      </w:r>
      <w:r w:rsidR="00342F44">
        <w:t>m</w:t>
      </w:r>
      <w:r w:rsidRPr="003B1619">
        <w:t>anifest is not merely another cycle of prophecy, like tho</w:t>
      </w:r>
      <w:r w:rsidR="00342F44">
        <w:t>s</w:t>
      </w:r>
      <w:r w:rsidRPr="003B1619">
        <w:t xml:space="preserve">e of the past and even that of the Bab. </w:t>
      </w:r>
      <w:r w:rsidR="00342F44">
        <w:t xml:space="preserve"> </w:t>
      </w:r>
      <w:r w:rsidRPr="003B1619">
        <w:t>Rather, it is a divine manifestation that bring</w:t>
      </w:r>
      <w:r w:rsidR="00342F44">
        <w:t>s</w:t>
      </w:r>
      <w:r w:rsidRPr="003B1619">
        <w:t xml:space="preserve"> mankind into its full maturation and free from any future prophets, and sub</w:t>
      </w:r>
      <w:r w:rsidR="00342F44">
        <w:t>s</w:t>
      </w:r>
      <w:r w:rsidRPr="003B1619">
        <w:t xml:space="preserve">equently, of any </w:t>
      </w:r>
      <w:r w:rsidRPr="003B1619">
        <w:rPr>
          <w:i/>
        </w:rPr>
        <w:t>shari</w:t>
      </w:r>
      <w:r w:rsidR="0051199E">
        <w:rPr>
          <w:i/>
        </w:rPr>
        <w:t>‘</w:t>
      </w:r>
      <w:r w:rsidRPr="003B1619">
        <w:rPr>
          <w:i/>
        </w:rPr>
        <w:t>a</w:t>
      </w:r>
      <w:r w:rsidRPr="00342F44">
        <w:t>-orien</w:t>
      </w:r>
      <w:r w:rsidRPr="003B1619">
        <w:t>tated tradition.</w:t>
      </w:r>
    </w:p>
    <w:p w14:paraId="78153EDF" w14:textId="77777777" w:rsidR="00415EE4" w:rsidRPr="003B1619" w:rsidRDefault="00415EE4" w:rsidP="003E0D73">
      <w:pPr>
        <w:pStyle w:val="Myhead"/>
      </w:pPr>
      <w:r w:rsidRPr="003B1619">
        <w:t>Conclusion</w:t>
      </w:r>
    </w:p>
    <w:p w14:paraId="6219DD35" w14:textId="77777777" w:rsidR="00415EE4" w:rsidRPr="003B1619" w:rsidRDefault="00415EE4" w:rsidP="003E0D73">
      <w:pPr>
        <w:pStyle w:val="Text"/>
      </w:pPr>
      <w:r w:rsidRPr="003B1619">
        <w:t xml:space="preserve">As a text which meant to be a </w:t>
      </w:r>
      <w:r w:rsidR="003B1619">
        <w:t>“</w:t>
      </w:r>
      <w:r w:rsidRPr="003B1619">
        <w:t>revelation</w:t>
      </w:r>
      <w:r w:rsidR="003B1619">
        <w:t>”</w:t>
      </w:r>
      <w:r w:rsidRPr="003B1619">
        <w:t xml:space="preserve"> </w:t>
      </w:r>
      <w:r w:rsidR="00323228" w:rsidRPr="00323228">
        <w:t>(</w:t>
      </w:r>
      <w:r w:rsidRPr="003B1619">
        <w:t xml:space="preserve">or </w:t>
      </w:r>
      <w:r w:rsidRPr="003B1619">
        <w:rPr>
          <w:i/>
        </w:rPr>
        <w:t>apocalypse</w:t>
      </w:r>
      <w:r w:rsidR="00323228" w:rsidRPr="00323228">
        <w:t>)</w:t>
      </w:r>
      <w:r w:rsidRPr="003B1619">
        <w:rPr>
          <w:i/>
        </w:rPr>
        <w:t xml:space="preserve">, </w:t>
      </w:r>
      <w:r w:rsidRPr="003B1619">
        <w:t>divulging the esoteric meaning of the Qur</w:t>
      </w:r>
      <w:r w:rsidR="00A66B3B">
        <w:t>’</w:t>
      </w:r>
      <w:r w:rsidRPr="003B1619">
        <w:t xml:space="preserve">an </w:t>
      </w:r>
      <w:r w:rsidR="00323228" w:rsidRPr="00323228">
        <w:t>(</w:t>
      </w:r>
      <w:r w:rsidRPr="003B1619">
        <w:t>and past prophetic revelations as a whole</w:t>
      </w:r>
      <w:r w:rsidR="00323228" w:rsidRPr="00323228">
        <w:t>)</w:t>
      </w:r>
      <w:r w:rsidRPr="003B1619">
        <w:t xml:space="preserve">, the </w:t>
      </w:r>
      <w:r w:rsidRPr="003B1619">
        <w:rPr>
          <w:i/>
        </w:rPr>
        <w:t xml:space="preserve">Bayan </w:t>
      </w:r>
      <w:r w:rsidRPr="003B1619">
        <w:t xml:space="preserve">came to mark the final stage of the Babi break with Islam. </w:t>
      </w:r>
      <w:r w:rsidR="00ED40A9">
        <w:t xml:space="preserve"> </w:t>
      </w:r>
      <w:r w:rsidRPr="003B1619">
        <w:t xml:space="preserve">In attempting to establish a new relationship between humankind and the divinity, between the profane and the </w:t>
      </w:r>
      <w:r w:rsidR="000D4092">
        <w:t>s</w:t>
      </w:r>
      <w:r w:rsidRPr="003B1619">
        <w:t>acred, the Babi movement in a way put an end to the long held Sufi-</w:t>
      </w:r>
      <w:r w:rsidR="00ED0348" w:rsidRPr="003B1619">
        <w:t>Shi</w:t>
      </w:r>
      <w:r w:rsidR="00ED0348">
        <w:t>‘</w:t>
      </w:r>
      <w:r w:rsidR="00ED0348" w:rsidRPr="003B1619">
        <w:t>i</w:t>
      </w:r>
      <w:r w:rsidRPr="003B1619">
        <w:t xml:space="preserve"> taboo of differentiating the esoteric from the exoteric. </w:t>
      </w:r>
      <w:r w:rsidR="00011DB7">
        <w:t xml:space="preserve"> </w:t>
      </w:r>
      <w:r w:rsidRPr="003B1619">
        <w:t xml:space="preserve">By declaring an independent cycle of revelation, the </w:t>
      </w:r>
      <w:r w:rsidRPr="003B1619">
        <w:rPr>
          <w:i/>
        </w:rPr>
        <w:t xml:space="preserve">Bayan </w:t>
      </w:r>
      <w:r w:rsidRPr="003B1619">
        <w:t xml:space="preserve">demonstrated a genuine desire to generate in content and language a new scripture. </w:t>
      </w:r>
      <w:r w:rsidR="00011DB7">
        <w:t xml:space="preserve"> </w:t>
      </w:r>
      <w:r w:rsidRPr="003B1619">
        <w:t>Yet it did not free it</w:t>
      </w:r>
      <w:r w:rsidR="000B7C6B">
        <w:t>s</w:t>
      </w:r>
      <w:r w:rsidRPr="003B1619">
        <w:t xml:space="preserve">elf from the very Islamic </w:t>
      </w:r>
      <w:r w:rsidR="00323228" w:rsidRPr="00323228">
        <w:t>(</w:t>
      </w:r>
      <w:r w:rsidRPr="003B1619">
        <w:t>or monothei</w:t>
      </w:r>
      <w:r w:rsidR="00C63E54">
        <w:t>s</w:t>
      </w:r>
      <w:r w:rsidRPr="003B1619">
        <w:t>tic</w:t>
      </w:r>
      <w:r w:rsidR="00323228" w:rsidRPr="00323228">
        <w:t>)</w:t>
      </w:r>
      <w:r w:rsidRPr="003B1619">
        <w:t xml:space="preserve"> </w:t>
      </w:r>
      <w:r w:rsidRPr="003B1619">
        <w:rPr>
          <w:i/>
        </w:rPr>
        <w:t>shari</w:t>
      </w:r>
      <w:r w:rsidR="00C63E54">
        <w:rPr>
          <w:i/>
        </w:rPr>
        <w:t>‘</w:t>
      </w:r>
      <w:r w:rsidRPr="003B1619">
        <w:rPr>
          <w:i/>
        </w:rPr>
        <w:t>a</w:t>
      </w:r>
      <w:r w:rsidR="003B1619">
        <w:rPr>
          <w:i/>
        </w:rPr>
        <w:t xml:space="preserve"> </w:t>
      </w:r>
      <w:r w:rsidRPr="003B1619">
        <w:t>model</w:t>
      </w:r>
      <w:r w:rsidR="003B1619">
        <w:t xml:space="preserve"> </w:t>
      </w:r>
      <w:r w:rsidRPr="003B1619">
        <w:t>that it set out to abrogate in the fir</w:t>
      </w:r>
      <w:r w:rsidR="00FE6456">
        <w:t>s</w:t>
      </w:r>
      <w:r w:rsidRPr="003B1619">
        <w:t>t place.</w:t>
      </w:r>
      <w:r w:rsidR="00FE6456">
        <w:t xml:space="preserve"> </w:t>
      </w:r>
      <w:r w:rsidRPr="003B1619">
        <w:t xml:space="preserve"> In contrast to the Islamic clerical emphasis on Arabic, the Bab</w:t>
      </w:r>
      <w:r w:rsidR="003B1619">
        <w:t>’</w:t>
      </w:r>
      <w:r w:rsidRPr="003B1619">
        <w:t xml:space="preserve">s opting for Persian as the sacred language </w:t>
      </w:r>
      <w:r w:rsidRPr="00D46F58">
        <w:rPr>
          <w:lang w:val="en-US"/>
        </w:rPr>
        <w:t>signaled</w:t>
      </w:r>
      <w:r w:rsidRPr="003B1619">
        <w:t xml:space="preserve"> a budding </w:t>
      </w:r>
      <w:r w:rsidR="00F93409">
        <w:t>s</w:t>
      </w:r>
      <w:r w:rsidRPr="003B1619">
        <w:t xml:space="preserve">ense of national awareness. </w:t>
      </w:r>
      <w:r w:rsidR="00F93409">
        <w:t xml:space="preserve"> </w:t>
      </w:r>
      <w:r w:rsidRPr="003B1619">
        <w:t xml:space="preserve">Its message of cyclical yet progressive renewal was rooted in the </w:t>
      </w:r>
      <w:r w:rsidR="00ED0348" w:rsidRPr="003B1619">
        <w:t>Shi</w:t>
      </w:r>
      <w:r w:rsidR="00ED0348">
        <w:t>‘</w:t>
      </w:r>
      <w:r w:rsidR="00ED0348" w:rsidRPr="003B1619">
        <w:t>i</w:t>
      </w:r>
      <w:r w:rsidRPr="003B1619">
        <w:t xml:space="preserve"> as well a the Manichaean and Zoroa</w:t>
      </w:r>
      <w:r w:rsidR="00F93409">
        <w:t>s</w:t>
      </w:r>
      <w:r w:rsidRPr="003B1619">
        <w:t>tri-</w:t>
      </w:r>
    </w:p>
    <w:p w14:paraId="15481F2F" w14:textId="77777777" w:rsidR="003B1619" w:rsidRDefault="003B1619" w:rsidP="003B1619">
      <w:r>
        <w:br w:type="page"/>
      </w:r>
    </w:p>
    <w:p w14:paraId="0AE11B41" w14:textId="77777777" w:rsidR="00415EE4" w:rsidRPr="003B1619" w:rsidRDefault="00415EE4" w:rsidP="008B6813">
      <w:pPr>
        <w:pStyle w:val="Textcts"/>
      </w:pPr>
      <w:r w:rsidRPr="003B1619">
        <w:lastRenderedPageBreak/>
        <w:t>an traditions.</w:t>
      </w:r>
      <w:r w:rsidR="008B6813">
        <w:t xml:space="preserve"> </w:t>
      </w:r>
      <w:r w:rsidRPr="003B1619">
        <w:t xml:space="preserve"> Both the</w:t>
      </w:r>
      <w:r w:rsidR="001A10EB">
        <w:t>s</w:t>
      </w:r>
      <w:r w:rsidRPr="003B1619">
        <w:t>e features, the new language and the me</w:t>
      </w:r>
      <w:r w:rsidR="001A10EB">
        <w:t>s</w:t>
      </w:r>
      <w:r w:rsidRPr="003B1619">
        <w:t>sage of renewal, pre</w:t>
      </w:r>
      <w:r w:rsidR="001A10EB">
        <w:t>s</w:t>
      </w:r>
      <w:r w:rsidRPr="003B1619">
        <w:t>ented a di</w:t>
      </w:r>
      <w:r w:rsidR="00560D1E">
        <w:t>s</w:t>
      </w:r>
      <w:r w:rsidRPr="003B1619">
        <w:t>course of indigenous modernity unique to modern Iranian religious experience.</w:t>
      </w:r>
    </w:p>
    <w:p w14:paraId="78DF4388" w14:textId="77777777" w:rsidR="00415EE4" w:rsidRPr="003B1619" w:rsidRDefault="00415EE4" w:rsidP="008B6813">
      <w:pPr>
        <w:pStyle w:val="Text"/>
      </w:pPr>
      <w:r w:rsidRPr="003B1619">
        <w:t>It may be argued that it was only through revealing the esoteric culture of Shi</w:t>
      </w:r>
      <w:r w:rsidR="003B1619">
        <w:t>‘</w:t>
      </w:r>
      <w:r w:rsidRPr="003B1619">
        <w:t>i Islam that a self-educated lay</w:t>
      </w:r>
      <w:r w:rsidR="00483023">
        <w:t>man</w:t>
      </w:r>
      <w:r w:rsidRPr="003B1619">
        <w:t xml:space="preserve"> like the Bab could improvi</w:t>
      </w:r>
      <w:r w:rsidR="002F44D7">
        <w:t>se</w:t>
      </w:r>
      <w:r w:rsidRPr="003B1619">
        <w:t xml:space="preserve"> a crucial cro</w:t>
      </w:r>
      <w:r w:rsidR="009C1E1D">
        <w:t>s</w:t>
      </w:r>
      <w:r w:rsidRPr="003B1619">
        <w:t>sing from the traditional religion to an endogenous</w:t>
      </w:r>
      <w:r w:rsidR="003B1619">
        <w:t xml:space="preserve"> </w:t>
      </w:r>
      <w:r w:rsidRPr="003B1619">
        <w:t>form of modernity.</w:t>
      </w:r>
      <w:r w:rsidR="009C1E1D">
        <w:t xml:space="preserve"> </w:t>
      </w:r>
      <w:r w:rsidRPr="003B1619">
        <w:t xml:space="preserve"> The</w:t>
      </w:r>
      <w:r w:rsidR="006D0467">
        <w:t xml:space="preserve"> </w:t>
      </w:r>
      <w:r w:rsidRPr="003B1619">
        <w:t>e</w:t>
      </w:r>
      <w:r w:rsidR="006D0467">
        <w:t>s</w:t>
      </w:r>
      <w:r w:rsidRPr="003B1619">
        <w:t>sentia</w:t>
      </w:r>
      <w:r w:rsidR="006D0467">
        <w:t>l</w:t>
      </w:r>
      <w:r w:rsidRPr="003B1619">
        <w:t>ly progre</w:t>
      </w:r>
      <w:r w:rsidR="00895F1C">
        <w:t>s</w:t>
      </w:r>
      <w:r w:rsidRPr="003B1619">
        <w:t>sive, rather than regres</w:t>
      </w:r>
      <w:r w:rsidR="00895F1C">
        <w:t>s</w:t>
      </w:r>
      <w:r w:rsidRPr="003B1619">
        <w:t>ive, historical per</w:t>
      </w:r>
      <w:r w:rsidR="00895F1C">
        <w:t>s</w:t>
      </w:r>
      <w:r w:rsidRPr="003B1619">
        <w:t>pective pre</w:t>
      </w:r>
      <w:r w:rsidR="00895F1C">
        <w:t>s</w:t>
      </w:r>
      <w:r w:rsidRPr="003B1619">
        <w:t xml:space="preserve">ented in the </w:t>
      </w:r>
      <w:r w:rsidRPr="003B1619">
        <w:rPr>
          <w:i/>
        </w:rPr>
        <w:t xml:space="preserve">Bayan </w:t>
      </w:r>
      <w:r w:rsidRPr="003B1619">
        <w:t>offered revolutionary potential for moral and material tran</w:t>
      </w:r>
      <w:r w:rsidR="001174CF">
        <w:t>s</w:t>
      </w:r>
      <w:r w:rsidRPr="003B1619">
        <w:t xml:space="preserve">formation of the Iranian </w:t>
      </w:r>
      <w:r w:rsidR="00785B21">
        <w:t>s</w:t>
      </w:r>
      <w:r w:rsidRPr="003B1619">
        <w:t>ociety, potential</w:t>
      </w:r>
      <w:r w:rsidR="00785B21">
        <w:t>s</w:t>
      </w:r>
      <w:r w:rsidRPr="003B1619">
        <w:t xml:space="preserve"> which remained unfulfilled even in the twentieth century.</w:t>
      </w:r>
    </w:p>
    <w:p w14:paraId="282EBE15" w14:textId="77777777" w:rsidR="00637BA5" w:rsidRPr="003B1619" w:rsidRDefault="00637BA5" w:rsidP="003B1619"/>
    <w:sectPr w:rsidR="00637BA5" w:rsidRPr="003B1619" w:rsidSect="00C44863">
      <w:headerReference w:type="even" r:id="rId11"/>
      <w:headerReference w:type="default" r:id="rId12"/>
      <w:footerReference w:type="default" r:id="rId13"/>
      <w:footerReference w:type="first" r:id="rId14"/>
      <w:footnotePr>
        <w:numRestart w:val="eachPage"/>
      </w:footnotePr>
      <w:type w:val="oddPage"/>
      <w:pgSz w:w="8618" w:h="12984" w:code="9"/>
      <w:pgMar w:top="720" w:right="720" w:bottom="720" w:left="720" w:header="720" w:footer="567" w:gutter="357"/>
      <w:pgNumType w:start="33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5C597" w14:textId="77777777" w:rsidR="00415EE4" w:rsidRDefault="00415EE4" w:rsidP="00E41271">
      <w:r>
        <w:separator/>
      </w:r>
    </w:p>
  </w:endnote>
  <w:endnote w:type="continuationSeparator" w:id="0">
    <w:p w14:paraId="63EC678D" w14:textId="77777777" w:rsidR="00415EE4" w:rsidRDefault="00415EE4" w:rsidP="00E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FE3F0" w14:textId="77777777" w:rsidR="003B1619" w:rsidRDefault="003B1619" w:rsidP="003B161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2019E">
      <w:rPr>
        <w:noProof/>
      </w:rPr>
      <w:t>349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56EF0" w14:textId="77777777" w:rsidR="009A7318" w:rsidRDefault="009A7318" w:rsidP="009A731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2019E">
      <w:rPr>
        <w:noProof/>
      </w:rPr>
      <w:t>337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79574" w14:textId="77777777" w:rsidR="00415EE4" w:rsidRDefault="00415EE4" w:rsidP="00E41271">
      <w:r>
        <w:separator/>
      </w:r>
    </w:p>
  </w:footnote>
  <w:footnote w:type="continuationSeparator" w:id="0">
    <w:p w14:paraId="1B608199" w14:textId="77777777" w:rsidR="00415EE4" w:rsidRDefault="00415EE4" w:rsidP="00E41271">
      <w:r>
        <w:continuationSeparator/>
      </w:r>
    </w:p>
  </w:footnote>
  <w:footnote w:id="1">
    <w:p w14:paraId="26295BD5" w14:textId="77777777" w:rsidR="004147E9" w:rsidRPr="004147E9" w:rsidRDefault="004147E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3B1619">
        <w:t>See A. Amanat</w:t>
      </w:r>
      <w:r>
        <w:t>,</w:t>
      </w:r>
      <w:r w:rsidRPr="003B1619">
        <w:t xml:space="preserve"> </w:t>
      </w:r>
      <w:r>
        <w:t>“</w:t>
      </w:r>
      <w:r w:rsidRPr="003B1619">
        <w:t xml:space="preserve">The </w:t>
      </w:r>
      <w:proofErr w:type="spellStart"/>
      <w:r w:rsidRPr="003B1619">
        <w:t>Nuqtawi</w:t>
      </w:r>
      <w:proofErr w:type="spellEnd"/>
      <w:r w:rsidRPr="003B1619">
        <w:t xml:space="preserve"> Movement of Mahmud</w:t>
      </w:r>
      <w:r>
        <w:t xml:space="preserve"> </w:t>
      </w:r>
      <w:proofErr w:type="spellStart"/>
      <w:r w:rsidRPr="003B1619">
        <w:t>Pisikhani</w:t>
      </w:r>
      <w:proofErr w:type="spellEnd"/>
      <w:r w:rsidRPr="003B1619">
        <w:t xml:space="preserve"> and his Persian Cycle of Mystical Materialism</w:t>
      </w:r>
      <w:r>
        <w:t>”,</w:t>
      </w:r>
      <w:r w:rsidRPr="003B1619">
        <w:t xml:space="preserve"> in </w:t>
      </w:r>
      <w:r w:rsidRPr="003B1619">
        <w:rPr>
          <w:i/>
          <w:sz w:val="17"/>
        </w:rPr>
        <w:t xml:space="preserve">Mediaeval </w:t>
      </w:r>
      <w:r>
        <w:rPr>
          <w:i/>
          <w:sz w:val="17"/>
        </w:rPr>
        <w:t>I</w:t>
      </w:r>
      <w:r w:rsidRPr="003B1619">
        <w:rPr>
          <w:i/>
          <w:sz w:val="17"/>
        </w:rPr>
        <w:t>sma</w:t>
      </w:r>
      <w:r>
        <w:rPr>
          <w:i/>
          <w:sz w:val="17"/>
        </w:rPr>
        <w:t>‘</w:t>
      </w:r>
      <w:r w:rsidRPr="003B1619">
        <w:rPr>
          <w:i/>
          <w:sz w:val="17"/>
        </w:rPr>
        <w:t xml:space="preserve">ili History and Thought </w:t>
      </w:r>
      <w:r w:rsidRPr="00323228">
        <w:t>(</w:t>
      </w:r>
      <w:r w:rsidRPr="003B1619">
        <w:t>Cambridge, 1996</w:t>
      </w:r>
      <w:r w:rsidRPr="00323228">
        <w:t>)</w:t>
      </w:r>
      <w:r w:rsidRPr="003B1619">
        <w:t>, 282</w:t>
      </w:r>
      <w:r>
        <w:t>–</w:t>
      </w:r>
      <w:r w:rsidRPr="003B1619">
        <w:t>98.</w:t>
      </w:r>
    </w:p>
  </w:footnote>
  <w:footnote w:id="2">
    <w:p w14:paraId="1BB4D2B9" w14:textId="77777777" w:rsidR="009132CB" w:rsidRPr="009132CB" w:rsidRDefault="009132CB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ab/>
      </w:r>
      <w:proofErr w:type="spellStart"/>
      <w:r w:rsidRPr="009132CB">
        <w:rPr>
          <w:i/>
        </w:rPr>
        <w:t>Recte</w:t>
      </w:r>
      <w:proofErr w:type="spellEnd"/>
      <w:r>
        <w:t>, adepts (</w:t>
      </w:r>
      <w:proofErr w:type="spellStart"/>
      <w:r w:rsidR="00156A31" w:rsidRPr="00156A31">
        <w:rPr>
          <w:i/>
          <w:u w:val="single"/>
        </w:rPr>
        <w:t>kh</w:t>
      </w:r>
      <w:r w:rsidR="00156A31" w:rsidRPr="00156A31">
        <w:rPr>
          <w:i/>
        </w:rPr>
        <w:t>awáṣṣ</w:t>
      </w:r>
      <w:proofErr w:type="spellEnd"/>
      <w:r w:rsidR="002C4AD6">
        <w:t>, ‘men of distinction’</w:t>
      </w:r>
      <w:r>
        <w:t xml:space="preserve">).  Singular </w:t>
      </w:r>
      <w:proofErr w:type="spellStart"/>
      <w:r w:rsidR="009714FB" w:rsidRPr="00156A31">
        <w:rPr>
          <w:i/>
          <w:u w:val="single"/>
        </w:rPr>
        <w:t>kh</w:t>
      </w:r>
      <w:r w:rsidR="009714FB" w:rsidRPr="00156A31">
        <w:rPr>
          <w:i/>
        </w:rPr>
        <w:t>áṣṣa</w:t>
      </w:r>
      <w:proofErr w:type="spellEnd"/>
      <w:r>
        <w:t>.</w:t>
      </w:r>
    </w:p>
  </w:footnote>
  <w:footnote w:id="3">
    <w:p w14:paraId="0304BC9B" w14:textId="77777777" w:rsidR="00F24FAB" w:rsidRPr="00F24FAB" w:rsidRDefault="00F24FA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3B1619">
        <w:t xml:space="preserve">From the Arabic root </w:t>
      </w:r>
      <w:r w:rsidRPr="003B1619">
        <w:rPr>
          <w:i/>
          <w:sz w:val="17"/>
        </w:rPr>
        <w:t xml:space="preserve">b-y-n </w:t>
      </w:r>
      <w:r w:rsidRPr="00323228">
        <w:t>(</w:t>
      </w:r>
      <w:r>
        <w:t>‘</w:t>
      </w:r>
      <w:r w:rsidRPr="003B1619">
        <w:t>to be or become plain,</w:t>
      </w:r>
      <w:r>
        <w:t xml:space="preserve"> </w:t>
      </w:r>
      <w:r w:rsidRPr="003B1619">
        <w:t>to explain,</w:t>
      </w:r>
      <w:r>
        <w:t xml:space="preserve"> </w:t>
      </w:r>
      <w:r w:rsidRPr="003B1619">
        <w:t>to come out</w:t>
      </w:r>
      <w:r>
        <w:t>’</w:t>
      </w:r>
      <w:r w:rsidRPr="00323228">
        <w:t>)</w:t>
      </w:r>
      <w:r w:rsidRPr="003B1619">
        <w:t xml:space="preserve"> thu</w:t>
      </w:r>
      <w:r>
        <w:t>s</w:t>
      </w:r>
      <w:r w:rsidRPr="003B1619">
        <w:t xml:space="preserve"> </w:t>
      </w:r>
      <w:proofErr w:type="spellStart"/>
      <w:r w:rsidRPr="003B1619">
        <w:rPr>
          <w:i/>
          <w:sz w:val="17"/>
        </w:rPr>
        <w:t>bayan</w:t>
      </w:r>
      <w:proofErr w:type="spellEnd"/>
      <w:r w:rsidRPr="003B1619">
        <w:rPr>
          <w:i/>
          <w:sz w:val="17"/>
        </w:rPr>
        <w:t xml:space="preserve"> </w:t>
      </w:r>
      <w:r w:rsidRPr="003B1619">
        <w:t>denoting clearness, manifestation</w:t>
      </w:r>
      <w:r>
        <w:t>,</w:t>
      </w:r>
      <w:r w:rsidRPr="003B1619">
        <w:t xml:space="preserve"> elucidation</w:t>
      </w:r>
      <w:r>
        <w:t>,</w:t>
      </w:r>
      <w:r w:rsidRPr="003B1619">
        <w:t xml:space="preserve"> and explanation. </w:t>
      </w:r>
      <w:r>
        <w:t xml:space="preserve"> </w:t>
      </w:r>
      <w:r w:rsidRPr="003B1619">
        <w:t xml:space="preserve">The Koranic verse </w:t>
      </w:r>
      <w:r w:rsidRPr="00323228">
        <w:t>(</w:t>
      </w:r>
      <w:r w:rsidRPr="003B1619">
        <w:t>3:138</w:t>
      </w:r>
      <w:r w:rsidRPr="00323228">
        <w:t>)</w:t>
      </w:r>
      <w:r w:rsidRPr="003B1619">
        <w:t xml:space="preserve"> reads; </w:t>
      </w:r>
      <w:r>
        <w:t>“</w:t>
      </w:r>
      <w:r w:rsidRPr="003B1619">
        <w:t>This is a clear explanation/evidence</w:t>
      </w:r>
      <w:r>
        <w:t xml:space="preserve"> </w:t>
      </w:r>
      <w:r w:rsidRPr="003B1619">
        <w:t>for</w:t>
      </w:r>
      <w:r>
        <w:t xml:space="preserve"> </w:t>
      </w:r>
      <w:r w:rsidRPr="003B1619">
        <w:t>people and i</w:t>
      </w:r>
      <w:r>
        <w:t xml:space="preserve">s </w:t>
      </w:r>
      <w:r w:rsidRPr="003B1619">
        <w:t>a guide</w:t>
      </w:r>
      <w:r>
        <w:t xml:space="preserve"> </w:t>
      </w:r>
      <w:r w:rsidRPr="003B1619">
        <w:t>and counsel for those who fear God.</w:t>
      </w:r>
      <w:r>
        <w:t>”</w:t>
      </w:r>
      <w:r w:rsidRPr="003B1619">
        <w:t xml:space="preserve"> </w:t>
      </w:r>
      <w:r>
        <w:t xml:space="preserve"> </w:t>
      </w:r>
      <w:r w:rsidRPr="003B1619">
        <w:t xml:space="preserve">The other occurrence </w:t>
      </w:r>
      <w:r w:rsidRPr="00323228">
        <w:t>(</w:t>
      </w:r>
      <w:r w:rsidRPr="003B1619">
        <w:t>55:4</w:t>
      </w:r>
      <w:r w:rsidRPr="00323228">
        <w:t>)</w:t>
      </w:r>
      <w:r w:rsidRPr="003B1619">
        <w:t xml:space="preserve"> implies teaching mankind the sacred word: </w:t>
      </w:r>
      <w:r>
        <w:t xml:space="preserve"> “</w:t>
      </w:r>
      <w:r w:rsidRPr="003B1619">
        <w:t>God the merciful; taught the Qur</w:t>
      </w:r>
      <w:r>
        <w:t>’</w:t>
      </w:r>
      <w:r w:rsidRPr="003B1619">
        <w:t>an;</w:t>
      </w:r>
      <w:r>
        <w:t xml:space="preserve"> </w:t>
      </w:r>
      <w:r w:rsidRPr="003B1619">
        <w:t>He</w:t>
      </w:r>
      <w:r>
        <w:t xml:space="preserve"> </w:t>
      </w:r>
      <w:r w:rsidRPr="003B1619">
        <w:t>created</w:t>
      </w:r>
      <w:r>
        <w:t xml:space="preserve"> </w:t>
      </w:r>
      <w:r w:rsidRPr="003B1619">
        <w:t xml:space="preserve">man; taught him to speak/the explanation </w:t>
      </w:r>
      <w:r w:rsidRPr="00323228">
        <w:t>(</w:t>
      </w:r>
      <w:r>
        <w:rPr>
          <w:i/>
          <w:sz w:val="17"/>
        </w:rPr>
        <w:t>‘</w:t>
      </w:r>
      <w:proofErr w:type="spellStart"/>
      <w:r w:rsidRPr="003B1619">
        <w:rPr>
          <w:i/>
          <w:sz w:val="17"/>
        </w:rPr>
        <w:t>allama-hu</w:t>
      </w:r>
      <w:proofErr w:type="spellEnd"/>
      <w:r w:rsidRPr="003B1619">
        <w:rPr>
          <w:i/>
          <w:sz w:val="17"/>
        </w:rPr>
        <w:t xml:space="preserve"> al-</w:t>
      </w:r>
      <w:proofErr w:type="spellStart"/>
      <w:r w:rsidRPr="003B1619">
        <w:rPr>
          <w:i/>
          <w:sz w:val="17"/>
        </w:rPr>
        <w:t>bayan</w:t>
      </w:r>
      <w:proofErr w:type="spellEnd"/>
      <w:r w:rsidRPr="00323228">
        <w:t>)</w:t>
      </w:r>
      <w:r w:rsidRPr="003B1619">
        <w:rPr>
          <w:i/>
          <w:sz w:val="17"/>
        </w:rPr>
        <w:t>.</w:t>
      </w:r>
      <w:r>
        <w:rPr>
          <w:i/>
          <w:sz w:val="17"/>
        </w:rPr>
        <w:t>”</w:t>
      </w:r>
    </w:p>
  </w:footnote>
  <w:footnote w:id="4">
    <w:p w14:paraId="67C43F07" w14:textId="77777777" w:rsidR="00BE65D9" w:rsidRPr="00BE65D9" w:rsidRDefault="00BE65D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A35D5B">
        <w:t xml:space="preserve">At the time of writing the </w:t>
      </w:r>
      <w:r w:rsidRPr="00A35D5B">
        <w:rPr>
          <w:i/>
        </w:rPr>
        <w:t xml:space="preserve">Bayan, </w:t>
      </w:r>
      <w:r w:rsidRPr="00A35D5B">
        <w:t>the Bab was familiar with the new Persian tran</w:t>
      </w:r>
      <w:r>
        <w:t>s</w:t>
      </w:r>
      <w:r w:rsidRPr="00A35D5B">
        <w:t>lation of the New Testament and the</w:t>
      </w:r>
      <w:r w:rsidR="00882486">
        <w:t>r</w:t>
      </w:r>
      <w:r>
        <w:t>e</w:t>
      </w:r>
      <w:r w:rsidRPr="00A35D5B">
        <w:t>fore must have read John</w:t>
      </w:r>
      <w:r>
        <w:t>’</w:t>
      </w:r>
      <w:r w:rsidRPr="00A35D5B">
        <w:t xml:space="preserve">s Book of Revelation. </w:t>
      </w:r>
      <w:r>
        <w:t xml:space="preserve"> </w:t>
      </w:r>
      <w:r w:rsidRPr="00A35D5B">
        <w:t xml:space="preserve">Yet, it is doubtful that he was inspired by it in his composition of the </w:t>
      </w:r>
      <w:r w:rsidRPr="00A35D5B">
        <w:rPr>
          <w:i/>
        </w:rPr>
        <w:t xml:space="preserve">Bayan </w:t>
      </w:r>
      <w:r w:rsidRPr="00A35D5B">
        <w:t>or in the choice of the title.</w:t>
      </w:r>
      <w:r>
        <w:t xml:space="preserve"> </w:t>
      </w:r>
      <w:r w:rsidRPr="00A35D5B">
        <w:t xml:space="preserve"> Henry Martyn translated St. John</w:t>
      </w:r>
      <w:r>
        <w:t>’</w:t>
      </w:r>
      <w:r w:rsidRPr="00A35D5B">
        <w:t xml:space="preserve">s Book of Apocalypse (or Book of Revelation ) as </w:t>
      </w:r>
      <w:proofErr w:type="spellStart"/>
      <w:r w:rsidRPr="00A35D5B">
        <w:rPr>
          <w:i/>
        </w:rPr>
        <w:t>M</w:t>
      </w:r>
      <w:r>
        <w:rPr>
          <w:i/>
        </w:rPr>
        <w:t>u</w:t>
      </w:r>
      <w:r w:rsidRPr="00A35D5B">
        <w:rPr>
          <w:i/>
        </w:rPr>
        <w:t>kashifat-i</w:t>
      </w:r>
      <w:r>
        <w:rPr>
          <w:i/>
        </w:rPr>
        <w:t>-</w:t>
      </w:r>
      <w:r w:rsidRPr="00A35D5B">
        <w:rPr>
          <w:i/>
        </w:rPr>
        <w:t>Yuha</w:t>
      </w:r>
      <w:r>
        <w:rPr>
          <w:i/>
        </w:rPr>
        <w:t>nn</w:t>
      </w:r>
      <w:r w:rsidRPr="00A35D5B">
        <w:rPr>
          <w:i/>
        </w:rPr>
        <w:t>a</w:t>
      </w:r>
      <w:proofErr w:type="spellEnd"/>
      <w:r w:rsidRPr="00A35D5B">
        <w:rPr>
          <w:i/>
        </w:rPr>
        <w:t>.</w:t>
      </w:r>
      <w:r>
        <w:rPr>
          <w:i/>
        </w:rPr>
        <w:t xml:space="preserve"> </w:t>
      </w:r>
      <w:r w:rsidRPr="00A35D5B">
        <w:rPr>
          <w:i/>
        </w:rPr>
        <w:t xml:space="preserve"> </w:t>
      </w:r>
      <w:r w:rsidRPr="00A35D5B">
        <w:t xml:space="preserve">Nowhere in the </w:t>
      </w:r>
      <w:r w:rsidRPr="00A35D5B">
        <w:rPr>
          <w:i/>
        </w:rPr>
        <w:t xml:space="preserve">Bayan </w:t>
      </w:r>
      <w:r w:rsidRPr="00A35D5B">
        <w:t>does this term occur in any fo</w:t>
      </w:r>
      <w:r>
        <w:t>r</w:t>
      </w:r>
      <w:r w:rsidRPr="00A35D5B">
        <w:t>m.</w:t>
      </w:r>
      <w:r>
        <w:t xml:space="preserve"> </w:t>
      </w:r>
      <w:r w:rsidRPr="00A35D5B">
        <w:t xml:space="preserve"> For the Bab’s familiarity with the NT see A. Amanat, </w:t>
      </w:r>
      <w:r w:rsidRPr="00A35D5B">
        <w:rPr>
          <w:i/>
        </w:rPr>
        <w:t>Resurrection and Re11ewal:</w:t>
      </w:r>
      <w:r>
        <w:rPr>
          <w:i/>
        </w:rPr>
        <w:t xml:space="preserve"> </w:t>
      </w:r>
      <w:r w:rsidRPr="00A35D5B">
        <w:rPr>
          <w:i/>
        </w:rPr>
        <w:t xml:space="preserve"> the Making of the Babi Movement i</w:t>
      </w:r>
      <w:r>
        <w:rPr>
          <w:i/>
        </w:rPr>
        <w:t>n</w:t>
      </w:r>
      <w:r w:rsidRPr="00A35D5B">
        <w:rPr>
          <w:i/>
        </w:rPr>
        <w:t xml:space="preserve"> </w:t>
      </w:r>
      <w:r>
        <w:rPr>
          <w:i/>
        </w:rPr>
        <w:t>I</w:t>
      </w:r>
      <w:r w:rsidRPr="00A35D5B">
        <w:rPr>
          <w:i/>
        </w:rPr>
        <w:t>ra</w:t>
      </w:r>
      <w:r>
        <w:rPr>
          <w:i/>
        </w:rPr>
        <w:t>n</w:t>
      </w:r>
      <w:r w:rsidRPr="00A35D5B">
        <w:rPr>
          <w:i/>
        </w:rPr>
        <w:t>, 1844</w:t>
      </w:r>
      <w:r>
        <w:rPr>
          <w:i/>
        </w:rPr>
        <w:t>–1</w:t>
      </w:r>
      <w:r w:rsidRPr="00A35D5B">
        <w:rPr>
          <w:i/>
        </w:rPr>
        <w:t xml:space="preserve">850 </w:t>
      </w:r>
      <w:r w:rsidRPr="00A35D5B">
        <w:t>(Ithaca, 1989), 197</w:t>
      </w:r>
      <w:r>
        <w:t>–</w:t>
      </w:r>
      <w:r w:rsidRPr="00A35D5B">
        <w:t xml:space="preserve">98. </w:t>
      </w:r>
      <w:r>
        <w:t xml:space="preserve"> </w:t>
      </w:r>
      <w:r w:rsidRPr="00A35D5B">
        <w:t xml:space="preserve">For the new translation of the NT </w:t>
      </w:r>
      <w:r>
        <w:t>s</w:t>
      </w:r>
      <w:r w:rsidRPr="00A35D5B">
        <w:t>ee A. Amanat, “Mujtahids and Mi</w:t>
      </w:r>
      <w:r>
        <w:t>ss</w:t>
      </w:r>
      <w:r w:rsidRPr="00A35D5B">
        <w:t>i</w:t>
      </w:r>
      <w:r>
        <w:t>o</w:t>
      </w:r>
      <w:r w:rsidRPr="00A35D5B">
        <w:t xml:space="preserve">naries: </w:t>
      </w:r>
      <w:r>
        <w:t xml:space="preserve"> </w:t>
      </w:r>
      <w:r w:rsidRPr="00A35D5B">
        <w:t>Shi</w:t>
      </w:r>
      <w:r>
        <w:t>‘</w:t>
      </w:r>
      <w:r w:rsidRPr="00A35D5B">
        <w:t>i Respon</w:t>
      </w:r>
      <w:r>
        <w:t>s</w:t>
      </w:r>
      <w:r w:rsidRPr="00A35D5B">
        <w:t>es to Christian Polemics in the Early Qajar Period”</w:t>
      </w:r>
      <w:r>
        <w:t>,</w:t>
      </w:r>
      <w:r w:rsidRPr="00A35D5B">
        <w:t xml:space="preserve"> </w:t>
      </w:r>
      <w:r w:rsidRPr="00A35D5B">
        <w:rPr>
          <w:i/>
        </w:rPr>
        <w:t xml:space="preserve">Religion and Society in Qajar </w:t>
      </w:r>
      <w:r>
        <w:rPr>
          <w:i/>
        </w:rPr>
        <w:t>I</w:t>
      </w:r>
      <w:r w:rsidRPr="00A35D5B">
        <w:rPr>
          <w:i/>
        </w:rPr>
        <w:t>ra</w:t>
      </w:r>
      <w:r>
        <w:rPr>
          <w:i/>
        </w:rPr>
        <w:t>n</w:t>
      </w:r>
      <w:r w:rsidRPr="00A35D5B">
        <w:rPr>
          <w:i/>
        </w:rPr>
        <w:t xml:space="preserve">, </w:t>
      </w:r>
      <w:r w:rsidRPr="00A35D5B">
        <w:t xml:space="preserve">ed. R. </w:t>
      </w:r>
      <w:proofErr w:type="spellStart"/>
      <w:r w:rsidRPr="00A35D5B">
        <w:t>Gleave</w:t>
      </w:r>
      <w:proofErr w:type="spellEnd"/>
      <w:r w:rsidRPr="00A35D5B">
        <w:t>, London &amp; New York, 2005, pp. 247</w:t>
      </w:r>
      <w:r>
        <w:t>–</w:t>
      </w:r>
      <w:r w:rsidRPr="00A35D5B">
        <w:t>69.</w:t>
      </w:r>
    </w:p>
  </w:footnote>
  <w:footnote w:id="5">
    <w:p w14:paraId="6EB2DCA3" w14:textId="77777777" w:rsidR="0045240E" w:rsidRPr="0045240E" w:rsidRDefault="0045240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297242">
        <w:t xml:space="preserve">This also corresponds to the NT notion of </w:t>
      </w:r>
      <w:r w:rsidRPr="00297242">
        <w:rPr>
          <w:i/>
        </w:rPr>
        <w:t xml:space="preserve">logos </w:t>
      </w:r>
      <w:r w:rsidRPr="00297242">
        <w:t>a</w:t>
      </w:r>
      <w:r>
        <w:t>s</w:t>
      </w:r>
      <w:r w:rsidRPr="00297242">
        <w:t xml:space="preserve"> in John</w:t>
      </w:r>
      <w:r>
        <w:t>’</w:t>
      </w:r>
      <w:r w:rsidRPr="00297242">
        <w:t>s go</w:t>
      </w:r>
      <w:r>
        <w:t>s</w:t>
      </w:r>
      <w:r w:rsidRPr="00297242">
        <w:t>pe</w:t>
      </w:r>
      <w:r>
        <w:t>l</w:t>
      </w:r>
      <w:r w:rsidRPr="00297242">
        <w:t>.</w:t>
      </w:r>
    </w:p>
  </w:footnote>
  <w:footnote w:id="6">
    <w:p w14:paraId="5EC75C0A" w14:textId="77777777" w:rsidR="003F64B9" w:rsidRPr="003F64B9" w:rsidRDefault="003F64B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So far</w:t>
      </w:r>
      <w:r w:rsidRPr="00297242">
        <w:t xml:space="preserve"> the </w:t>
      </w:r>
      <w:r w:rsidRPr="00297242">
        <w:rPr>
          <w:i/>
        </w:rPr>
        <w:t xml:space="preserve">Bayan </w:t>
      </w:r>
      <w:r w:rsidRPr="00297242">
        <w:t>ha</w:t>
      </w:r>
      <w:r>
        <w:t>s</w:t>
      </w:r>
      <w:r w:rsidRPr="00297242">
        <w:t xml:space="preserve"> received little </w:t>
      </w:r>
      <w:r>
        <w:t>s</w:t>
      </w:r>
      <w:r w:rsidRPr="00297242">
        <w:t>cholarly a</w:t>
      </w:r>
      <w:r>
        <w:t>tt</w:t>
      </w:r>
      <w:r w:rsidRPr="00297242">
        <w:t xml:space="preserve">ention. </w:t>
      </w:r>
      <w:r>
        <w:t xml:space="preserve"> </w:t>
      </w:r>
      <w:r w:rsidRPr="00297242">
        <w:t xml:space="preserve">Except for the French translation by A. L. M. </w:t>
      </w:r>
      <w:r>
        <w:t>N</w:t>
      </w:r>
      <w:r w:rsidRPr="00297242">
        <w:t>icolas and E.</w:t>
      </w:r>
      <w:r>
        <w:t xml:space="preserve"> </w:t>
      </w:r>
      <w:r w:rsidRPr="00297242">
        <w:t>G. Browne’</w:t>
      </w:r>
      <w:r>
        <w:t>s</w:t>
      </w:r>
      <w:r w:rsidRPr="00297242">
        <w:t xml:space="preserve"> classifying its contents (</w:t>
      </w:r>
      <w:proofErr w:type="spellStart"/>
      <w:r w:rsidRPr="00297242">
        <w:rPr>
          <w:i/>
        </w:rPr>
        <w:t>Nuqta</w:t>
      </w:r>
      <w:r>
        <w:rPr>
          <w:i/>
        </w:rPr>
        <w:t>tu</w:t>
      </w:r>
      <w:r w:rsidR="00BD6044">
        <w:rPr>
          <w:i/>
        </w:rPr>
        <w:t>’</w:t>
      </w:r>
      <w:r w:rsidRPr="00297242">
        <w:rPr>
          <w:i/>
        </w:rPr>
        <w:t>l­Kaf</w:t>
      </w:r>
      <w:proofErr w:type="spellEnd"/>
      <w:r w:rsidRPr="00297242">
        <w:rPr>
          <w:i/>
        </w:rPr>
        <w:t xml:space="preserve"> being the Earliest History of the Babis compiled by Haj</w:t>
      </w:r>
      <w:r>
        <w:rPr>
          <w:i/>
        </w:rPr>
        <w:t>i</w:t>
      </w:r>
      <w:r w:rsidRPr="00297242">
        <w:rPr>
          <w:i/>
        </w:rPr>
        <w:t xml:space="preserve"> Mirza Jani of Kashan </w:t>
      </w:r>
      <w:r w:rsidRPr="00297242">
        <w:t>[London, 19</w:t>
      </w:r>
      <w:r>
        <w:t>10]</w:t>
      </w:r>
      <w:r w:rsidRPr="00297242">
        <w:t>, liv</w:t>
      </w:r>
      <w:r>
        <w:t>–</w:t>
      </w:r>
      <w:r w:rsidRPr="00297242">
        <w:t xml:space="preserve">xcv). </w:t>
      </w:r>
      <w:r>
        <w:t xml:space="preserve"> </w:t>
      </w:r>
      <w:r w:rsidRPr="00297242">
        <w:t xml:space="preserve">See also D. </w:t>
      </w:r>
      <w:proofErr w:type="spellStart"/>
      <w:r w:rsidRPr="00297242">
        <w:t>MacEoin</w:t>
      </w:r>
      <w:proofErr w:type="spellEnd"/>
      <w:r w:rsidRPr="00297242">
        <w:t xml:space="preserve">, </w:t>
      </w:r>
      <w:r w:rsidRPr="00297242">
        <w:rPr>
          <w:i/>
        </w:rPr>
        <w:t xml:space="preserve">Rituals in </w:t>
      </w:r>
      <w:proofErr w:type="spellStart"/>
      <w:r w:rsidRPr="00297242">
        <w:rPr>
          <w:i/>
        </w:rPr>
        <w:t>Babism</w:t>
      </w:r>
      <w:proofErr w:type="spellEnd"/>
      <w:r w:rsidRPr="00297242">
        <w:rPr>
          <w:i/>
        </w:rPr>
        <w:t xml:space="preserve"> and Baha’ism, </w:t>
      </w:r>
      <w:r w:rsidRPr="00297242">
        <w:t xml:space="preserve">Pembroke Persian Papers, vol. 2 (London, 1994) and his entry in </w:t>
      </w:r>
      <w:proofErr w:type="spellStart"/>
      <w:r w:rsidRPr="003F64B9">
        <w:rPr>
          <w:i/>
        </w:rPr>
        <w:t>E</w:t>
      </w:r>
      <w:r w:rsidRPr="00297242">
        <w:rPr>
          <w:i/>
        </w:rPr>
        <w:t>Ir</w:t>
      </w:r>
      <w:proofErr w:type="spellEnd"/>
      <w:r w:rsidRPr="00297242">
        <w:rPr>
          <w:i/>
        </w:rPr>
        <w:t>:</w:t>
      </w:r>
      <w:r>
        <w:rPr>
          <w:i/>
        </w:rPr>
        <w:t xml:space="preserve"> </w:t>
      </w:r>
      <w:r w:rsidRPr="00297242">
        <w:rPr>
          <w:i/>
        </w:rPr>
        <w:t xml:space="preserve"> </w:t>
      </w:r>
      <w:r w:rsidRPr="00297242">
        <w:t>“Bay</w:t>
      </w:r>
      <w:r>
        <w:t>ā</w:t>
      </w:r>
      <w:r w:rsidRPr="00297242">
        <w:t xml:space="preserve">n”. </w:t>
      </w:r>
      <w:r>
        <w:t xml:space="preserve"> </w:t>
      </w:r>
      <w:r w:rsidRPr="00297242">
        <w:t>The</w:t>
      </w:r>
    </w:p>
  </w:footnote>
  <w:footnote w:id="7">
    <w:p w14:paraId="2122CB2B" w14:textId="77777777" w:rsidR="00011D62" w:rsidRPr="00011D62" w:rsidRDefault="00011D62">
      <w:pPr>
        <w:pStyle w:val="FootnoteText"/>
        <w:rPr>
          <w:lang w:val="en-US"/>
        </w:rPr>
      </w:pPr>
      <w:r w:rsidRPr="00011D62">
        <w:rPr>
          <w:rStyle w:val="FootnoteReference"/>
          <w:color w:val="FFFFFF" w:themeColor="background1"/>
        </w:rPr>
        <w:t>.</w:t>
      </w:r>
      <w:r>
        <w:tab/>
      </w:r>
      <w:r w:rsidRPr="00AB3420">
        <w:t>Baha’i apa</w:t>
      </w:r>
      <w:r>
        <w:t>th</w:t>
      </w:r>
      <w:r w:rsidRPr="00AB3420">
        <w:t xml:space="preserve">y toward </w:t>
      </w:r>
      <w:r>
        <w:t>t</w:t>
      </w:r>
      <w:r w:rsidRPr="00AB3420">
        <w:t>he study of the Babi tex</w:t>
      </w:r>
      <w:r>
        <w:t>t</w:t>
      </w:r>
      <w:r w:rsidRPr="00AB3420">
        <w:t xml:space="preserve">s is particularly disheartening given </w:t>
      </w:r>
      <w:r>
        <w:t>t</w:t>
      </w:r>
      <w:r w:rsidRPr="00AB3420">
        <w:t>he immense place that</w:t>
      </w:r>
      <w:r>
        <w:t xml:space="preserve"> [the]</w:t>
      </w:r>
      <w:r w:rsidRPr="00AB3420">
        <w:t xml:space="preserve"> </w:t>
      </w:r>
      <w:r w:rsidRPr="00AB3420">
        <w:rPr>
          <w:i/>
        </w:rPr>
        <w:t>Bay</w:t>
      </w:r>
      <w:r>
        <w:rPr>
          <w:i/>
        </w:rPr>
        <w:t>a</w:t>
      </w:r>
      <w:r w:rsidR="000853A0">
        <w:rPr>
          <w:i/>
        </w:rPr>
        <w:t>n</w:t>
      </w:r>
      <w:r w:rsidRPr="00AB3420">
        <w:rPr>
          <w:i/>
        </w:rPr>
        <w:t xml:space="preserve"> </w:t>
      </w:r>
      <w:r w:rsidRPr="00AB3420">
        <w:t xml:space="preserve">holds in </w:t>
      </w:r>
      <w:r>
        <w:t>t</w:t>
      </w:r>
      <w:r w:rsidRPr="00AB3420">
        <w:t>he evolution of the Baha’i law and outlook.</w:t>
      </w:r>
      <w:r>
        <w:t xml:space="preserve"> </w:t>
      </w:r>
      <w:r w:rsidRPr="00AB3420">
        <w:t xml:space="preserve"> As late a</w:t>
      </w:r>
      <w:r>
        <w:t>s</w:t>
      </w:r>
      <w:r w:rsidRPr="00AB3420">
        <w:t xml:space="preserve"> the </w:t>
      </w:r>
      <w:r>
        <w:t>1</w:t>
      </w:r>
      <w:r w:rsidRPr="00AB3420">
        <w:t>86</w:t>
      </w:r>
      <w:r>
        <w:t>0</w:t>
      </w:r>
      <w:r w:rsidRPr="00AB3420">
        <w:t>’s in E</w:t>
      </w:r>
      <w:r>
        <w:t>d</w:t>
      </w:r>
      <w:r w:rsidRPr="00AB3420">
        <w:t>irne, Baha’u</w:t>
      </w:r>
      <w:r>
        <w:t>’</w:t>
      </w:r>
      <w:r w:rsidRPr="00AB3420">
        <w:t xml:space="preserve">llah in </w:t>
      </w:r>
      <w:r>
        <w:t>t</w:t>
      </w:r>
      <w:r w:rsidRPr="00AB3420">
        <w:t xml:space="preserve">he Muslim tradition of addressing the Qur’an, referred to the </w:t>
      </w:r>
      <w:r w:rsidRPr="00AB3420">
        <w:rPr>
          <w:i/>
        </w:rPr>
        <w:t>Baya</w:t>
      </w:r>
      <w:r>
        <w:rPr>
          <w:i/>
        </w:rPr>
        <w:t>n</w:t>
      </w:r>
      <w:r w:rsidRPr="00AB3420">
        <w:rPr>
          <w:i/>
        </w:rPr>
        <w:t xml:space="preserve"> </w:t>
      </w:r>
      <w:r w:rsidRPr="00AB3420">
        <w:t>as “the mother book” (</w:t>
      </w:r>
      <w:r w:rsidRPr="00AB3420">
        <w:rPr>
          <w:i/>
        </w:rPr>
        <w:t>umm al-</w:t>
      </w:r>
      <w:proofErr w:type="spellStart"/>
      <w:r w:rsidRPr="00AB3420">
        <w:rPr>
          <w:i/>
        </w:rPr>
        <w:t>ki</w:t>
      </w:r>
      <w:r>
        <w:rPr>
          <w:i/>
        </w:rPr>
        <w:t>ta</w:t>
      </w:r>
      <w:r w:rsidRPr="00AB3420">
        <w:rPr>
          <w:i/>
        </w:rPr>
        <w:t>b</w:t>
      </w:r>
      <w:proofErr w:type="spellEnd"/>
      <w:r w:rsidRPr="00AB3420">
        <w:t>)</w:t>
      </w:r>
      <w:r w:rsidRPr="00AB3420">
        <w:rPr>
          <w:i/>
        </w:rPr>
        <w:t xml:space="preserve">. </w:t>
      </w:r>
      <w:r>
        <w:rPr>
          <w:i/>
        </w:rPr>
        <w:t xml:space="preserve"> </w:t>
      </w:r>
      <w:r w:rsidRPr="00AB3420">
        <w:t xml:space="preserve">The impact of the </w:t>
      </w:r>
      <w:r w:rsidRPr="00AB3420">
        <w:rPr>
          <w:i/>
        </w:rPr>
        <w:t xml:space="preserve">Bayan </w:t>
      </w:r>
      <w:r w:rsidRPr="00AB3420">
        <w:t xml:space="preserve">on </w:t>
      </w:r>
      <w:r>
        <w:t>th</w:t>
      </w:r>
      <w:r w:rsidRPr="00AB3420">
        <w:t xml:space="preserve">e </w:t>
      </w:r>
      <w:proofErr w:type="spellStart"/>
      <w:r w:rsidRPr="00AB3420">
        <w:t>Babi-Azali</w:t>
      </w:r>
      <w:proofErr w:type="spellEnd"/>
      <w:r w:rsidRPr="00AB3420">
        <w:t xml:space="preserve"> world view is also worth attention.</w:t>
      </w:r>
      <w:r>
        <w:t xml:space="preserve"> </w:t>
      </w:r>
      <w:r w:rsidRPr="00AB3420">
        <w:t xml:space="preserve"> It can be argued that </w:t>
      </w:r>
      <w:r>
        <w:t>t</w:t>
      </w:r>
      <w:r w:rsidRPr="00AB3420">
        <w:t xml:space="preserve">he teachings of the </w:t>
      </w:r>
      <w:r w:rsidRPr="00AB3420">
        <w:rPr>
          <w:i/>
        </w:rPr>
        <w:t>Baya</w:t>
      </w:r>
      <w:r>
        <w:rPr>
          <w:i/>
        </w:rPr>
        <w:t>n</w:t>
      </w:r>
      <w:r w:rsidRPr="00AB3420">
        <w:rPr>
          <w:i/>
        </w:rPr>
        <w:t xml:space="preserve"> </w:t>
      </w:r>
      <w:r w:rsidRPr="00AB3420">
        <w:t>influenced Babi activi</w:t>
      </w:r>
      <w:r>
        <w:t>s</w:t>
      </w:r>
      <w:r w:rsidRPr="00AB3420">
        <w:t>ts during the Con</w:t>
      </w:r>
      <w:r>
        <w:t>s</w:t>
      </w:r>
      <w:r w:rsidRPr="00AB3420">
        <w:t xml:space="preserve">titutional Revolution. </w:t>
      </w:r>
      <w:r>
        <w:t xml:space="preserve"> </w:t>
      </w:r>
      <w:r w:rsidRPr="00AB3420">
        <w:t xml:space="preserve">The early </w:t>
      </w:r>
      <w:proofErr w:type="spellStart"/>
      <w:r w:rsidRPr="00AB3420">
        <w:t>Azali</w:t>
      </w:r>
      <w:proofErr w:type="spellEnd"/>
      <w:r w:rsidRPr="00AB3420">
        <w:t xml:space="preserve"> treatment of the </w:t>
      </w:r>
      <w:r w:rsidRPr="00AB3420">
        <w:rPr>
          <w:i/>
        </w:rPr>
        <w:t xml:space="preserve">Bayan </w:t>
      </w:r>
      <w:r w:rsidRPr="00AB3420">
        <w:t>was largely in line wi</w:t>
      </w:r>
      <w:r>
        <w:t>t</w:t>
      </w:r>
      <w:r w:rsidRPr="00AB3420">
        <w:t>h the Islamic notion of scripture a</w:t>
      </w:r>
      <w:r>
        <w:t>s</w:t>
      </w:r>
      <w:r w:rsidRPr="00AB3420">
        <w:t xml:space="preserve"> a source of the </w:t>
      </w:r>
      <w:r w:rsidRPr="00AB3420">
        <w:rPr>
          <w:i/>
        </w:rPr>
        <w:t>shari</w:t>
      </w:r>
      <w:r>
        <w:rPr>
          <w:i/>
        </w:rPr>
        <w:t>‘</w:t>
      </w:r>
      <w:r w:rsidRPr="00AB3420">
        <w:rPr>
          <w:i/>
        </w:rPr>
        <w:t xml:space="preserve">a, </w:t>
      </w:r>
      <w:r w:rsidRPr="00AB3420">
        <w:t xml:space="preserve">as for instance in the writings of Mirza </w:t>
      </w:r>
      <w:proofErr w:type="spellStart"/>
      <w:r w:rsidRPr="00AB3420">
        <w:t>Yahya</w:t>
      </w:r>
      <w:proofErr w:type="spellEnd"/>
      <w:r w:rsidRPr="00AB3420">
        <w:t xml:space="preserve"> </w:t>
      </w:r>
      <w:proofErr w:type="spellStart"/>
      <w:r w:rsidRPr="00AB3420">
        <w:t>Subh</w:t>
      </w:r>
      <w:proofErr w:type="spellEnd"/>
      <w:r w:rsidRPr="00AB3420">
        <w:t xml:space="preserve"> Azal. </w:t>
      </w:r>
      <w:r>
        <w:t xml:space="preserve"> </w:t>
      </w:r>
      <w:r w:rsidRPr="00AB3420">
        <w:t xml:space="preserve">A vivid exception is the </w:t>
      </w:r>
      <w:proofErr w:type="spellStart"/>
      <w:r w:rsidRPr="00AB3420">
        <w:rPr>
          <w:i/>
        </w:rPr>
        <w:t>Ta</w:t>
      </w:r>
      <w:r>
        <w:rPr>
          <w:i/>
        </w:rPr>
        <w:t>‘</w:t>
      </w:r>
      <w:r w:rsidRPr="00AB3420">
        <w:rPr>
          <w:i/>
        </w:rPr>
        <w:t>rif</w:t>
      </w:r>
      <w:proofErr w:type="spellEnd"/>
      <w:r w:rsidRPr="00AB3420">
        <w:rPr>
          <w:i/>
        </w:rPr>
        <w:t>-</w:t>
      </w:r>
      <w:proofErr w:type="spellStart"/>
      <w:r w:rsidRPr="00AB3420">
        <w:rPr>
          <w:i/>
        </w:rPr>
        <w:t>i</w:t>
      </w:r>
      <w:proofErr w:type="spellEnd"/>
      <w:r>
        <w:rPr>
          <w:i/>
        </w:rPr>
        <w:t>-</w:t>
      </w:r>
      <w:proofErr w:type="spellStart"/>
      <w:r w:rsidRPr="00AB3420">
        <w:rPr>
          <w:i/>
        </w:rPr>
        <w:t>Shari</w:t>
      </w:r>
      <w:r>
        <w:rPr>
          <w:i/>
        </w:rPr>
        <w:t>‘</w:t>
      </w:r>
      <w:r w:rsidRPr="00AB3420">
        <w:rPr>
          <w:i/>
        </w:rPr>
        <w:t>at</w:t>
      </w:r>
      <w:proofErr w:type="spellEnd"/>
      <w:r w:rsidRPr="00AB3420">
        <w:rPr>
          <w:i/>
        </w:rPr>
        <w:t>-</w:t>
      </w:r>
      <w:proofErr w:type="spellStart"/>
      <w:r w:rsidRPr="00AB3420">
        <w:rPr>
          <w:i/>
        </w:rPr>
        <w:t>i</w:t>
      </w:r>
      <w:proofErr w:type="spellEnd"/>
      <w:r>
        <w:rPr>
          <w:i/>
        </w:rPr>
        <w:t>-</w:t>
      </w:r>
      <w:r w:rsidRPr="00AB3420">
        <w:rPr>
          <w:i/>
        </w:rPr>
        <w:t>Baya</w:t>
      </w:r>
      <w:r>
        <w:rPr>
          <w:i/>
        </w:rPr>
        <w:t>n</w:t>
      </w:r>
      <w:r w:rsidRPr="00AB3420">
        <w:rPr>
          <w:i/>
        </w:rPr>
        <w:t xml:space="preserve">, </w:t>
      </w:r>
      <w:r w:rsidRPr="00AB3420">
        <w:t>a mode</w:t>
      </w:r>
      <w:r w:rsidR="000853A0">
        <w:t>rn</w:t>
      </w:r>
      <w:r w:rsidRPr="00AB3420">
        <w:t>i</w:t>
      </w:r>
      <w:r>
        <w:t>s</w:t>
      </w:r>
      <w:r w:rsidRPr="00AB3420">
        <w:t xml:space="preserve">tic commentary presumably authored by Mirza </w:t>
      </w:r>
      <w:proofErr w:type="spellStart"/>
      <w:r w:rsidRPr="00AB3420">
        <w:t>Aqa</w:t>
      </w:r>
      <w:proofErr w:type="spellEnd"/>
      <w:r w:rsidRPr="00AB3420">
        <w:t xml:space="preserve"> Khan </w:t>
      </w:r>
      <w:proofErr w:type="spellStart"/>
      <w:r w:rsidRPr="00AB3420">
        <w:t>Ki</w:t>
      </w:r>
      <w:r>
        <w:t>rmani</w:t>
      </w:r>
      <w:proofErr w:type="spellEnd"/>
      <w:r w:rsidRPr="00AB3420">
        <w:t xml:space="preserve"> which aims to reconcile the </w:t>
      </w:r>
      <w:r>
        <w:t>B</w:t>
      </w:r>
      <w:r w:rsidRPr="00AB3420">
        <w:t>abi teaching</w:t>
      </w:r>
      <w:r>
        <w:t>[s]</w:t>
      </w:r>
      <w:r w:rsidRPr="00AB3420">
        <w:t xml:space="preserve"> with the ideas of the Enlightenment and with the positivistic philosophy then in vogue.</w:t>
      </w:r>
    </w:p>
  </w:footnote>
  <w:footnote w:id="8">
    <w:p w14:paraId="4ED8FACD" w14:textId="77777777" w:rsidR="00484D18" w:rsidRPr="00484D18" w:rsidRDefault="00484D1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S</w:t>
      </w:r>
      <w:r w:rsidRPr="00AB3420">
        <w:t>ee for example Qur</w:t>
      </w:r>
      <w:r>
        <w:t>’</w:t>
      </w:r>
      <w:r w:rsidRPr="00AB3420">
        <w:t>an 21:34.</w:t>
      </w:r>
      <w:r>
        <w:t xml:space="preserve"> </w:t>
      </w:r>
      <w:r w:rsidRPr="00AB3420">
        <w:t xml:space="preserve"> See also Amanat, </w:t>
      </w:r>
      <w:r w:rsidRPr="00AB3420">
        <w:rPr>
          <w:i/>
        </w:rPr>
        <w:t xml:space="preserve">Resurrection, </w:t>
      </w:r>
      <w:r w:rsidRPr="00AB3420">
        <w:t>191</w:t>
      </w:r>
      <w:r>
        <w:t>–</w:t>
      </w:r>
      <w:r w:rsidRPr="00AB3420">
        <w:t>93.</w:t>
      </w:r>
    </w:p>
  </w:footnote>
  <w:footnote w:id="9">
    <w:p w14:paraId="751A5D91" w14:textId="77777777" w:rsidR="00212C30" w:rsidRPr="00212C30" w:rsidRDefault="00212C3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2E1065">
        <w:rPr>
          <w:i/>
        </w:rPr>
        <w:t>Baya</w:t>
      </w:r>
      <w:r>
        <w:rPr>
          <w:i/>
        </w:rPr>
        <w:t>n</w:t>
      </w:r>
      <w:r w:rsidRPr="002E1065">
        <w:rPr>
          <w:i/>
        </w:rPr>
        <w:t xml:space="preserve"> </w:t>
      </w:r>
      <w:r w:rsidRPr="002E1065">
        <w:t xml:space="preserve">(Tehran, n. d.) appendix p. 340. </w:t>
      </w:r>
      <w:r>
        <w:t xml:space="preserve"> </w:t>
      </w:r>
      <w:r w:rsidRPr="002E1065">
        <w:t xml:space="preserve">The Arabic </w:t>
      </w:r>
      <w:r w:rsidRPr="002E1065">
        <w:rPr>
          <w:i/>
        </w:rPr>
        <w:t>Baya</w:t>
      </w:r>
      <w:r>
        <w:rPr>
          <w:i/>
        </w:rPr>
        <w:t>n</w:t>
      </w:r>
      <w:r w:rsidRPr="002E1065">
        <w:rPr>
          <w:i/>
        </w:rPr>
        <w:t xml:space="preserve">, </w:t>
      </w:r>
      <w:r w:rsidRPr="002E1065">
        <w:t xml:space="preserve">written at the same time period as the Persian version, and with identical structure, was completed up to </w:t>
      </w:r>
      <w:r>
        <w:t xml:space="preserve">[the] </w:t>
      </w:r>
      <w:r w:rsidRPr="002E1065">
        <w:t>end of the unit 11.</w:t>
      </w:r>
      <w:r>
        <w:t xml:space="preserve"> </w:t>
      </w:r>
      <w:r w:rsidRPr="002E1065">
        <w:t xml:space="preserve"> Based on the Arabic version, </w:t>
      </w:r>
      <w:proofErr w:type="spellStart"/>
      <w:r w:rsidRPr="002E1065">
        <w:t>Subh</w:t>
      </w:r>
      <w:proofErr w:type="spellEnd"/>
      <w:r w:rsidRPr="002E1065">
        <w:t xml:space="preserve"> Azal added twenty eight units to the Persian </w:t>
      </w:r>
      <w:r w:rsidRPr="002E1065">
        <w:rPr>
          <w:i/>
        </w:rPr>
        <w:t xml:space="preserve">Baya11 </w:t>
      </w:r>
      <w:r w:rsidRPr="002E1065">
        <w:t>which brought it to the end of unit 11.</w:t>
      </w:r>
      <w:r>
        <w:t xml:space="preserve"> </w:t>
      </w:r>
      <w:r w:rsidRPr="002E1065">
        <w:t xml:space="preserve"> He left the rest incomplete for the time of glory (</w:t>
      </w:r>
      <w:r w:rsidRPr="002E1065">
        <w:rPr>
          <w:i/>
        </w:rPr>
        <w:t>‘</w:t>
      </w:r>
      <w:proofErr w:type="spellStart"/>
      <w:r w:rsidRPr="002E1065">
        <w:rPr>
          <w:i/>
        </w:rPr>
        <w:t>izza</w:t>
      </w:r>
      <w:proofErr w:type="spellEnd"/>
      <w:r w:rsidRPr="002E1065">
        <w:t>)</w:t>
      </w:r>
      <w:r w:rsidRPr="002E1065">
        <w:rPr>
          <w:i/>
        </w:rPr>
        <w:t xml:space="preserve">, </w:t>
      </w:r>
      <w:r w:rsidRPr="002E1065">
        <w:t>a</w:t>
      </w:r>
      <w:r>
        <w:t>s</w:t>
      </w:r>
      <w:r w:rsidRPr="002E1065">
        <w:t xml:space="preserve"> the Bab ha</w:t>
      </w:r>
      <w:r>
        <w:t>d</w:t>
      </w:r>
      <w:r w:rsidRPr="002E1065">
        <w:t xml:space="preserve"> reque</w:t>
      </w:r>
      <w:r>
        <w:t>st</w:t>
      </w:r>
      <w:r w:rsidRPr="002E1065">
        <w:t xml:space="preserve">ed. </w:t>
      </w:r>
      <w:r>
        <w:t xml:space="preserve"> </w:t>
      </w:r>
      <w:r w:rsidRPr="002E1065">
        <w:t>Baha’u</w:t>
      </w:r>
      <w:r>
        <w:t>’</w:t>
      </w:r>
      <w:r w:rsidRPr="002E1065">
        <w:t xml:space="preserve">llah’s </w:t>
      </w:r>
      <w:r w:rsidRPr="00833AA7">
        <w:rPr>
          <w:i/>
        </w:rPr>
        <w:t>I</w:t>
      </w:r>
      <w:r w:rsidRPr="002E1065">
        <w:rPr>
          <w:i/>
        </w:rPr>
        <w:t xml:space="preserve">qan </w:t>
      </w:r>
      <w:r w:rsidRPr="002E1065">
        <w:t xml:space="preserve">and later </w:t>
      </w:r>
      <w:r>
        <w:t xml:space="preserve">[the] </w:t>
      </w:r>
      <w:r w:rsidRPr="002E1065">
        <w:rPr>
          <w:i/>
        </w:rPr>
        <w:t xml:space="preserve">Aqdas </w:t>
      </w:r>
      <w:r w:rsidRPr="002E1065">
        <w:t>are both viewed by the early Baha’is as addend</w:t>
      </w:r>
      <w:r>
        <w:t>a</w:t>
      </w:r>
      <w:r w:rsidRPr="002E1065">
        <w:t xml:space="preserve"> to the </w:t>
      </w:r>
      <w:r w:rsidRPr="002E1065">
        <w:rPr>
          <w:i/>
        </w:rPr>
        <w:t>Bayan.</w:t>
      </w:r>
    </w:p>
  </w:footnote>
  <w:footnote w:id="10">
    <w:p w14:paraId="0F846E60" w14:textId="77777777" w:rsidR="00434B53" w:rsidRPr="00434B53" w:rsidRDefault="00434B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703D81">
        <w:t>The most widely used work of the Shi</w:t>
      </w:r>
      <w:r>
        <w:t>‘</w:t>
      </w:r>
      <w:r w:rsidRPr="00703D81">
        <w:t xml:space="preserve">i law available to </w:t>
      </w:r>
      <w:r>
        <w:t>t</w:t>
      </w:r>
      <w:r w:rsidRPr="00703D81">
        <w:t>he general public, for in</w:t>
      </w:r>
      <w:r>
        <w:t>s</w:t>
      </w:r>
      <w:r w:rsidRPr="00703D81">
        <w:t>tance, was sti</w:t>
      </w:r>
      <w:r>
        <w:t>ll</w:t>
      </w:r>
      <w:r w:rsidRPr="00703D81">
        <w:t xml:space="preserve"> Shaykh Baha’ al-Din ‘</w:t>
      </w:r>
      <w:proofErr w:type="spellStart"/>
      <w:r w:rsidRPr="00703D81">
        <w:t>Amili’s</w:t>
      </w:r>
      <w:proofErr w:type="spellEnd"/>
      <w:r w:rsidRPr="00703D81">
        <w:t xml:space="preserve"> </w:t>
      </w:r>
      <w:r w:rsidRPr="00703D81">
        <w:rPr>
          <w:i/>
        </w:rPr>
        <w:t>Jami</w:t>
      </w:r>
      <w:r>
        <w:rPr>
          <w:i/>
        </w:rPr>
        <w:t>‘</w:t>
      </w:r>
      <w:r w:rsidRPr="00703D81">
        <w:rPr>
          <w:i/>
        </w:rPr>
        <w:t>-</w:t>
      </w:r>
      <w:proofErr w:type="spellStart"/>
      <w:r w:rsidRPr="00703D81">
        <w:rPr>
          <w:i/>
        </w:rPr>
        <w:t>i</w:t>
      </w:r>
      <w:proofErr w:type="spellEnd"/>
      <w:r>
        <w:rPr>
          <w:i/>
        </w:rPr>
        <w:t>-</w:t>
      </w:r>
      <w:r w:rsidRPr="00703D81">
        <w:rPr>
          <w:i/>
        </w:rPr>
        <w:t>‘</w:t>
      </w:r>
      <w:proofErr w:type="spellStart"/>
      <w:r w:rsidRPr="00703D81">
        <w:rPr>
          <w:i/>
        </w:rPr>
        <w:t>Abbasi</w:t>
      </w:r>
      <w:proofErr w:type="spellEnd"/>
      <w:r w:rsidRPr="00703D81">
        <w:rPr>
          <w:i/>
        </w:rPr>
        <w:t xml:space="preserve">, </w:t>
      </w:r>
      <w:r w:rsidRPr="00703D81">
        <w:t xml:space="preserve">a </w:t>
      </w:r>
      <w:proofErr w:type="spellStart"/>
      <w:r>
        <w:rPr>
          <w:i/>
        </w:rPr>
        <w:t>f</w:t>
      </w:r>
      <w:r w:rsidRPr="00703D81">
        <w:rPr>
          <w:i/>
        </w:rPr>
        <w:t>iqh</w:t>
      </w:r>
      <w:proofErr w:type="spellEnd"/>
      <w:r w:rsidRPr="00703D81">
        <w:rPr>
          <w:i/>
        </w:rPr>
        <w:t xml:space="preserve"> </w:t>
      </w:r>
      <w:r w:rsidRPr="00703D81">
        <w:t xml:space="preserve">compendium commissioned by Shah ‘Abbas I in </w:t>
      </w:r>
      <w:r>
        <w:t>t</w:t>
      </w:r>
      <w:r w:rsidRPr="00703D81">
        <w:t>he early 17</w:t>
      </w:r>
      <w:r>
        <w:t>t</w:t>
      </w:r>
      <w:r w:rsidRPr="00703D81">
        <w:t>h century.</w:t>
      </w:r>
    </w:p>
  </w:footnote>
  <w:footnote w:id="11">
    <w:p w14:paraId="668B2586" w14:textId="77777777" w:rsidR="00AE4523" w:rsidRPr="00AE4523" w:rsidRDefault="00AE452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AE4523">
        <w:rPr>
          <w:i/>
        </w:rPr>
        <w:t xml:space="preserve">Bayan </w:t>
      </w:r>
      <w:r w:rsidRPr="00AE4523">
        <w:t>8:7 (188).</w:t>
      </w:r>
    </w:p>
  </w:footnote>
  <w:footnote w:id="12">
    <w:p w14:paraId="032B7EEB" w14:textId="77777777" w:rsidR="000A1A57" w:rsidRPr="000A1A57" w:rsidRDefault="000A1A57">
      <w:pPr>
        <w:pStyle w:val="FootnoteText"/>
        <w:rPr>
          <w:b/>
          <w:lang w:val="en-US"/>
        </w:rPr>
      </w:pPr>
      <w:r>
        <w:rPr>
          <w:rStyle w:val="FootnoteReference"/>
        </w:rPr>
        <w:footnoteRef/>
      </w:r>
      <w:r>
        <w:tab/>
      </w:r>
      <w:r w:rsidRPr="00AE4523">
        <w:rPr>
          <w:i/>
        </w:rPr>
        <w:t>Bayan</w:t>
      </w:r>
      <w:r w:rsidRPr="000A1A57">
        <w:t xml:space="preserve"> 7:10 (252). </w:t>
      </w:r>
      <w:r>
        <w:t xml:space="preserve"> </w:t>
      </w:r>
      <w:r w:rsidRPr="000A1A57">
        <w:t xml:space="preserve">See also </w:t>
      </w:r>
      <w:proofErr w:type="spellStart"/>
      <w:r w:rsidRPr="000A1A57">
        <w:t>MacEoin</w:t>
      </w:r>
      <w:proofErr w:type="spellEnd"/>
      <w:r w:rsidRPr="000A1A57">
        <w:t xml:space="preserve">, </w:t>
      </w:r>
      <w:r w:rsidRPr="000A1A57">
        <w:rPr>
          <w:i/>
        </w:rPr>
        <w:t xml:space="preserve">Rituals, </w:t>
      </w:r>
      <w:r w:rsidRPr="000A1A57">
        <w:t>14</w:t>
      </w:r>
      <w:r>
        <w:t>–</w:t>
      </w:r>
      <w:r w:rsidRPr="000A1A57">
        <w:t>21.</w:t>
      </w:r>
    </w:p>
  </w:footnote>
  <w:footnote w:id="13">
    <w:p w14:paraId="36B0ACCD" w14:textId="77777777" w:rsidR="009F1282" w:rsidRPr="009F1282" w:rsidRDefault="009F128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9F1282">
        <w:rPr>
          <w:i/>
        </w:rPr>
        <w:t xml:space="preserve">Bayan, </w:t>
      </w:r>
      <w:r w:rsidRPr="009F1282">
        <w:t xml:space="preserve">7:6 (245). </w:t>
      </w:r>
      <w:r>
        <w:t xml:space="preserve"> </w:t>
      </w:r>
      <w:r w:rsidRPr="009F1282">
        <w:t xml:space="preserve">The </w:t>
      </w:r>
      <w:r w:rsidRPr="009F1282">
        <w:rPr>
          <w:i/>
        </w:rPr>
        <w:t xml:space="preserve">Bayan </w:t>
      </w:r>
      <w:r w:rsidRPr="009F1282">
        <w:t>even goe</w:t>
      </w:r>
      <w:r>
        <w:t>s</w:t>
      </w:r>
      <w:r w:rsidRPr="009F1282">
        <w:t xml:space="preserve"> </w:t>
      </w:r>
      <w:r>
        <w:t>s</w:t>
      </w:r>
      <w:r w:rsidRPr="009F1282">
        <w:t>o far as prohibiting the believers from carrying weapon</w:t>
      </w:r>
      <w:r>
        <w:t>s</w:t>
      </w:r>
      <w:r w:rsidRPr="009F1282">
        <w:t xml:space="preserve"> of any sort, an aver</w:t>
      </w:r>
      <w:r>
        <w:t>s</w:t>
      </w:r>
      <w:r w:rsidRPr="009F1282">
        <w:t xml:space="preserve">ion no doubt reflecting the level of violence </w:t>
      </w:r>
      <w:r>
        <w:t>t</w:t>
      </w:r>
      <w:r w:rsidRPr="009F1282">
        <w:t>he Bab witnessed in his urban surrounding</w:t>
      </w:r>
      <w:r>
        <w:t>s</w:t>
      </w:r>
      <w:r w:rsidRPr="009F1282">
        <w:t xml:space="preserve"> and at a national </w:t>
      </w:r>
      <w:r>
        <w:t>s</w:t>
      </w:r>
      <w:r w:rsidRPr="009F1282">
        <w:t>cale.</w:t>
      </w:r>
    </w:p>
  </w:footnote>
  <w:footnote w:id="14">
    <w:p w14:paraId="32E20D7E" w14:textId="77777777" w:rsidR="00134C62" w:rsidRPr="00134C62" w:rsidRDefault="00134C6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9F1282">
        <w:t>It i</w:t>
      </w:r>
      <w:r>
        <w:t>s</w:t>
      </w:r>
      <w:r w:rsidRPr="009F1282">
        <w:t xml:space="preserve"> que</w:t>
      </w:r>
      <w:r>
        <w:t>s</w:t>
      </w:r>
      <w:r w:rsidRPr="009F1282">
        <w:t>tionable</w:t>
      </w:r>
      <w:r w:rsidR="00745C0B">
        <w:t>,</w:t>
      </w:r>
      <w:r w:rsidRPr="009F1282">
        <w:t xml:space="preserve"> however</w:t>
      </w:r>
      <w:r w:rsidR="00745C0B">
        <w:t>,</w:t>
      </w:r>
      <w:r w:rsidRPr="009F1282">
        <w:t xml:space="preserve"> whether the Bab condoned </w:t>
      </w:r>
      <w:proofErr w:type="spellStart"/>
      <w:r w:rsidRPr="009F1282">
        <w:t>Tahira’s</w:t>
      </w:r>
      <w:proofErr w:type="spellEnd"/>
      <w:r w:rsidRPr="009F1282">
        <w:t xml:space="preserve"> emergence after 1848</w:t>
      </w:r>
      <w:r>
        <w:t xml:space="preserve"> </w:t>
      </w:r>
      <w:r w:rsidRPr="009F1282">
        <w:t>a</w:t>
      </w:r>
      <w:r>
        <w:t>s</w:t>
      </w:r>
      <w:r w:rsidRPr="009F1282">
        <w:t xml:space="preserve"> </w:t>
      </w:r>
      <w:r>
        <w:t>t</w:t>
      </w:r>
      <w:r w:rsidRPr="009F1282">
        <w:t>he prime leader of the radical wing of the movement during the Badasht gathering.</w:t>
      </w:r>
    </w:p>
  </w:footnote>
  <w:footnote w:id="15">
    <w:p w14:paraId="252C5D29" w14:textId="77777777" w:rsidR="00563BEA" w:rsidRPr="00563BEA" w:rsidRDefault="00563BE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563BEA">
        <w:rPr>
          <w:i/>
        </w:rPr>
        <w:t>Bayan</w:t>
      </w:r>
      <w:r w:rsidRPr="00563BEA">
        <w:t xml:space="preserve"> 6:6 ( 198</w:t>
      </w:r>
      <w:r w:rsidR="002816A9">
        <w:t>–</w:t>
      </w:r>
      <w:r w:rsidRPr="00563BEA">
        <w:t>200).</w:t>
      </w:r>
    </w:p>
  </w:footnote>
  <w:footnote w:id="16">
    <w:p w14:paraId="31FEC530" w14:textId="77777777" w:rsidR="00310B40" w:rsidRPr="00310B40" w:rsidRDefault="00310B4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AA045E">
        <w:t xml:space="preserve">Not surprisingly, after the execution of the Bab the same spirit of democratic </w:t>
      </w:r>
      <w:r>
        <w:t>e</w:t>
      </w:r>
      <w:r w:rsidRPr="00AA045E">
        <w:t>piphany came to haunt the distraught Babi community for decades.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BC60F" w14:textId="77777777" w:rsidR="009A7318" w:rsidRDefault="009A7318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1179B">
      <w:rPr>
        <w:noProof/>
      </w:rPr>
      <w:t>338</w:t>
    </w:r>
    <w:r>
      <w:fldChar w:fldCharType="end"/>
    </w:r>
    <w:r>
      <w:tab/>
    </w:r>
    <w:r w:rsidRPr="00E1179B">
      <w:rPr>
        <w:i/>
      </w:rPr>
      <w:t>Religious tests in Iranian languages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BB0E" w14:textId="77777777" w:rsidR="00E1179B" w:rsidRDefault="00E1179B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2019E">
      <w:rPr>
        <w:noProof/>
      </w:rPr>
      <w:t>350</w:t>
    </w:r>
    <w:r>
      <w:fldChar w:fldCharType="end"/>
    </w:r>
    <w:r>
      <w:tab/>
    </w:r>
    <w:r w:rsidRPr="00E1179B">
      <w:rPr>
        <w:i/>
      </w:rPr>
      <w:t>Religious tests in Iranian languages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0449" w14:textId="77777777" w:rsidR="001301D6" w:rsidRDefault="001301D6">
    <w:pPr>
      <w:pStyle w:val="Header"/>
    </w:pPr>
    <w:r>
      <w:tab/>
    </w:r>
    <w:r w:rsidR="00BD6044" w:rsidRPr="003B1619">
      <w:rPr>
        <w:i/>
      </w:rPr>
      <w:t xml:space="preserve">The </w:t>
    </w:r>
    <w:r w:rsidR="00BD6044" w:rsidRPr="00BD6044">
      <w:rPr>
        <w:i/>
        <w:szCs w:val="18"/>
      </w:rPr>
      <w:t>Persian Bayan and the</w:t>
    </w:r>
    <w:r w:rsidR="00BD6044" w:rsidRPr="003B1619">
      <w:rPr>
        <w:i/>
      </w:rPr>
      <w:t xml:space="preserve"> shaping of the Babi renewal</w:t>
    </w:r>
    <w:r w:rsidR="009F0BE7">
      <w:rPr>
        <w:i/>
      </w:rPr>
      <w:tab/>
    </w:r>
    <w:r w:rsidR="009F0BE7" w:rsidRPr="00E1179B">
      <w:fldChar w:fldCharType="begin"/>
    </w:r>
    <w:r w:rsidR="009F0BE7" w:rsidRPr="00E1179B">
      <w:instrText xml:space="preserve"> Page </w:instrText>
    </w:r>
    <w:r w:rsidR="009F0BE7" w:rsidRPr="00E1179B">
      <w:fldChar w:fldCharType="separate"/>
    </w:r>
    <w:r w:rsidR="0022019E">
      <w:rPr>
        <w:noProof/>
      </w:rPr>
      <w:t>349</w:t>
    </w:r>
    <w:r w:rsidR="009F0BE7" w:rsidRPr="00E1179B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D31E1D"/>
    <w:multiLevelType w:val="hybridMultilevel"/>
    <w:tmpl w:val="D30AD0A4"/>
    <w:lvl w:ilvl="0" w:tplc="D9D44250">
      <w:numFmt w:val="bullet"/>
      <w:lvlText w:val="•"/>
      <w:lvlJc w:val="left"/>
      <w:pPr>
        <w:ind w:left="229" w:hanging="196"/>
      </w:pPr>
      <w:rPr>
        <w:rFonts w:ascii="Times New Roman" w:eastAsia="Times New Roman" w:hAnsi="Times New Roman" w:cs="Times New Roman" w:hint="default"/>
        <w:color w:val="797975"/>
        <w:w w:val="101"/>
        <w:sz w:val="21"/>
        <w:szCs w:val="21"/>
      </w:rPr>
    </w:lvl>
    <w:lvl w:ilvl="1" w:tplc="43A0B5F2">
      <w:numFmt w:val="bullet"/>
      <w:lvlText w:val="•"/>
      <w:lvlJc w:val="left"/>
      <w:pPr>
        <w:ind w:left="839" w:hanging="196"/>
      </w:pPr>
      <w:rPr>
        <w:rFonts w:hint="default"/>
      </w:rPr>
    </w:lvl>
    <w:lvl w:ilvl="2" w:tplc="7A5460B6">
      <w:numFmt w:val="bullet"/>
      <w:lvlText w:val="•"/>
      <w:lvlJc w:val="left"/>
      <w:pPr>
        <w:ind w:left="1459" w:hanging="196"/>
      </w:pPr>
      <w:rPr>
        <w:rFonts w:hint="default"/>
      </w:rPr>
    </w:lvl>
    <w:lvl w:ilvl="3" w:tplc="A20642C6">
      <w:numFmt w:val="bullet"/>
      <w:lvlText w:val="•"/>
      <w:lvlJc w:val="left"/>
      <w:pPr>
        <w:ind w:left="2079" w:hanging="196"/>
      </w:pPr>
      <w:rPr>
        <w:rFonts w:hint="default"/>
      </w:rPr>
    </w:lvl>
    <w:lvl w:ilvl="4" w:tplc="32404A10">
      <w:numFmt w:val="bullet"/>
      <w:lvlText w:val="•"/>
      <w:lvlJc w:val="left"/>
      <w:pPr>
        <w:ind w:left="2698" w:hanging="196"/>
      </w:pPr>
      <w:rPr>
        <w:rFonts w:hint="default"/>
      </w:rPr>
    </w:lvl>
    <w:lvl w:ilvl="5" w:tplc="9DF8C1BE">
      <w:numFmt w:val="bullet"/>
      <w:lvlText w:val="•"/>
      <w:lvlJc w:val="left"/>
      <w:pPr>
        <w:ind w:left="3318" w:hanging="196"/>
      </w:pPr>
      <w:rPr>
        <w:rFonts w:hint="default"/>
      </w:rPr>
    </w:lvl>
    <w:lvl w:ilvl="6" w:tplc="349E10DC">
      <w:numFmt w:val="bullet"/>
      <w:lvlText w:val="•"/>
      <w:lvlJc w:val="left"/>
      <w:pPr>
        <w:ind w:left="3938" w:hanging="196"/>
      </w:pPr>
      <w:rPr>
        <w:rFonts w:hint="default"/>
      </w:rPr>
    </w:lvl>
    <w:lvl w:ilvl="7" w:tplc="4CACC858">
      <w:numFmt w:val="bullet"/>
      <w:lvlText w:val="•"/>
      <w:lvlJc w:val="left"/>
      <w:pPr>
        <w:ind w:left="4557" w:hanging="196"/>
      </w:pPr>
      <w:rPr>
        <w:rFonts w:hint="default"/>
      </w:rPr>
    </w:lvl>
    <w:lvl w:ilvl="8" w:tplc="567650FE">
      <w:numFmt w:val="bullet"/>
      <w:lvlText w:val="•"/>
      <w:lvlJc w:val="left"/>
      <w:pPr>
        <w:ind w:left="5177" w:hanging="196"/>
      </w:pPr>
      <w:rPr>
        <w:rFonts w:hint="default"/>
      </w:rPr>
    </w:lvl>
  </w:abstractNum>
  <w:abstractNum w:abstractNumId="11">
    <w:nsid w:val="4D173529"/>
    <w:multiLevelType w:val="hybridMultilevel"/>
    <w:tmpl w:val="6D6EAB64"/>
    <w:lvl w:ilvl="0" w:tplc="B0F65EE0">
      <w:start w:val="1"/>
      <w:numFmt w:val="upperRoman"/>
      <w:lvlText w:val="%1"/>
      <w:lvlJc w:val="left"/>
      <w:pPr>
        <w:ind w:left="393" w:hanging="266"/>
      </w:pPr>
      <w:rPr>
        <w:rFonts w:hint="default"/>
        <w:b/>
        <w:bCs/>
        <w:w w:val="88"/>
      </w:rPr>
    </w:lvl>
    <w:lvl w:ilvl="1" w:tplc="3730A0A2">
      <w:numFmt w:val="bullet"/>
      <w:lvlText w:val="•"/>
      <w:lvlJc w:val="left"/>
      <w:pPr>
        <w:ind w:left="700" w:hanging="266"/>
      </w:pPr>
      <w:rPr>
        <w:rFonts w:hint="default"/>
      </w:rPr>
    </w:lvl>
    <w:lvl w:ilvl="2" w:tplc="EF6EE888">
      <w:numFmt w:val="bullet"/>
      <w:lvlText w:val="•"/>
      <w:lvlJc w:val="left"/>
      <w:pPr>
        <w:ind w:left="1264" w:hanging="266"/>
      </w:pPr>
      <w:rPr>
        <w:rFonts w:hint="default"/>
      </w:rPr>
    </w:lvl>
    <w:lvl w:ilvl="3" w:tplc="4C421960">
      <w:numFmt w:val="bullet"/>
      <w:lvlText w:val="•"/>
      <w:lvlJc w:val="left"/>
      <w:pPr>
        <w:ind w:left="1828" w:hanging="266"/>
      </w:pPr>
      <w:rPr>
        <w:rFonts w:hint="default"/>
      </w:rPr>
    </w:lvl>
    <w:lvl w:ilvl="4" w:tplc="D636965C">
      <w:numFmt w:val="bullet"/>
      <w:lvlText w:val="•"/>
      <w:lvlJc w:val="left"/>
      <w:pPr>
        <w:ind w:left="2392" w:hanging="266"/>
      </w:pPr>
      <w:rPr>
        <w:rFonts w:hint="default"/>
      </w:rPr>
    </w:lvl>
    <w:lvl w:ilvl="5" w:tplc="B688076C">
      <w:numFmt w:val="bullet"/>
      <w:lvlText w:val="•"/>
      <w:lvlJc w:val="left"/>
      <w:pPr>
        <w:ind w:left="2956" w:hanging="266"/>
      </w:pPr>
      <w:rPr>
        <w:rFonts w:hint="default"/>
      </w:rPr>
    </w:lvl>
    <w:lvl w:ilvl="6" w:tplc="37DC416A">
      <w:numFmt w:val="bullet"/>
      <w:lvlText w:val="•"/>
      <w:lvlJc w:val="left"/>
      <w:pPr>
        <w:ind w:left="3521" w:hanging="266"/>
      </w:pPr>
      <w:rPr>
        <w:rFonts w:hint="default"/>
      </w:rPr>
    </w:lvl>
    <w:lvl w:ilvl="7" w:tplc="083C3494">
      <w:numFmt w:val="bullet"/>
      <w:lvlText w:val="•"/>
      <w:lvlJc w:val="left"/>
      <w:pPr>
        <w:ind w:left="4085" w:hanging="266"/>
      </w:pPr>
      <w:rPr>
        <w:rFonts w:hint="default"/>
      </w:rPr>
    </w:lvl>
    <w:lvl w:ilvl="8" w:tplc="A27AA776">
      <w:numFmt w:val="bullet"/>
      <w:lvlText w:val="•"/>
      <w:lvlJc w:val="left"/>
      <w:pPr>
        <w:ind w:left="4649" w:hanging="266"/>
      </w:pPr>
      <w:rPr>
        <w:rFonts w:hint="default"/>
      </w:rPr>
    </w:lvl>
  </w:abstractNum>
  <w:abstractNum w:abstractNumId="12">
    <w:nsid w:val="5B521994"/>
    <w:multiLevelType w:val="hybridMultilevel"/>
    <w:tmpl w:val="F160A77A"/>
    <w:lvl w:ilvl="0" w:tplc="68EEF244">
      <w:start w:val="2"/>
      <w:numFmt w:val="decimal"/>
      <w:lvlText w:val="%1."/>
      <w:lvlJc w:val="left"/>
      <w:pPr>
        <w:ind w:left="310" w:hanging="199"/>
      </w:pPr>
      <w:rPr>
        <w:rFonts w:hint="default"/>
        <w:w w:val="107"/>
      </w:rPr>
    </w:lvl>
    <w:lvl w:ilvl="1" w:tplc="B784BD22">
      <w:start w:val="6"/>
      <w:numFmt w:val="decimal"/>
      <w:lvlText w:val="%2."/>
      <w:lvlJc w:val="left"/>
      <w:pPr>
        <w:ind w:left="417" w:hanging="209"/>
        <w:jc w:val="right"/>
      </w:pPr>
      <w:rPr>
        <w:rFonts w:hint="default"/>
        <w:w w:val="95"/>
      </w:rPr>
    </w:lvl>
    <w:lvl w:ilvl="2" w:tplc="514E7B34">
      <w:numFmt w:val="bullet"/>
      <w:lvlText w:val="•"/>
      <w:lvlJc w:val="left"/>
      <w:pPr>
        <w:ind w:left="1015" w:hanging="209"/>
      </w:pPr>
      <w:rPr>
        <w:rFonts w:hint="default"/>
      </w:rPr>
    </w:lvl>
    <w:lvl w:ilvl="3" w:tplc="F6A6F75E">
      <w:numFmt w:val="bullet"/>
      <w:lvlText w:val="•"/>
      <w:lvlJc w:val="left"/>
      <w:pPr>
        <w:ind w:left="1610" w:hanging="209"/>
      </w:pPr>
      <w:rPr>
        <w:rFonts w:hint="default"/>
      </w:rPr>
    </w:lvl>
    <w:lvl w:ilvl="4" w:tplc="71E4C2AC">
      <w:numFmt w:val="bullet"/>
      <w:lvlText w:val="•"/>
      <w:lvlJc w:val="left"/>
      <w:pPr>
        <w:ind w:left="2205" w:hanging="209"/>
      </w:pPr>
      <w:rPr>
        <w:rFonts w:hint="default"/>
      </w:rPr>
    </w:lvl>
    <w:lvl w:ilvl="5" w:tplc="CC8E1130">
      <w:numFmt w:val="bullet"/>
      <w:lvlText w:val="•"/>
      <w:lvlJc w:val="left"/>
      <w:pPr>
        <w:ind w:left="2800" w:hanging="209"/>
      </w:pPr>
      <w:rPr>
        <w:rFonts w:hint="default"/>
      </w:rPr>
    </w:lvl>
    <w:lvl w:ilvl="6" w:tplc="B6D6DA36">
      <w:numFmt w:val="bullet"/>
      <w:lvlText w:val="•"/>
      <w:lvlJc w:val="left"/>
      <w:pPr>
        <w:ind w:left="3396" w:hanging="209"/>
      </w:pPr>
      <w:rPr>
        <w:rFonts w:hint="default"/>
      </w:rPr>
    </w:lvl>
    <w:lvl w:ilvl="7" w:tplc="CC7A0894">
      <w:numFmt w:val="bullet"/>
      <w:lvlText w:val="•"/>
      <w:lvlJc w:val="left"/>
      <w:pPr>
        <w:ind w:left="3991" w:hanging="209"/>
      </w:pPr>
      <w:rPr>
        <w:rFonts w:hint="default"/>
      </w:rPr>
    </w:lvl>
    <w:lvl w:ilvl="8" w:tplc="53FC6566">
      <w:numFmt w:val="bullet"/>
      <w:lvlText w:val="•"/>
      <w:lvlJc w:val="left"/>
      <w:pPr>
        <w:ind w:left="4586" w:hanging="209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mirrorMargin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E4"/>
    <w:rsid w:val="00000154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081C"/>
    <w:rsid w:val="000111A8"/>
    <w:rsid w:val="0001175A"/>
    <w:rsid w:val="00011849"/>
    <w:rsid w:val="00011D62"/>
    <w:rsid w:val="00011DB7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285"/>
    <w:rsid w:val="000205B9"/>
    <w:rsid w:val="00020A71"/>
    <w:rsid w:val="00020D29"/>
    <w:rsid w:val="00021682"/>
    <w:rsid w:val="0002341D"/>
    <w:rsid w:val="00024891"/>
    <w:rsid w:val="000248DC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C8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27B8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0D6"/>
    <w:rsid w:val="000507C7"/>
    <w:rsid w:val="00050E14"/>
    <w:rsid w:val="000513D8"/>
    <w:rsid w:val="00051917"/>
    <w:rsid w:val="00051F68"/>
    <w:rsid w:val="00053C2B"/>
    <w:rsid w:val="00054426"/>
    <w:rsid w:val="00054468"/>
    <w:rsid w:val="000544B9"/>
    <w:rsid w:val="00055C9D"/>
    <w:rsid w:val="00055FC7"/>
    <w:rsid w:val="000564B9"/>
    <w:rsid w:val="00056DA4"/>
    <w:rsid w:val="0005717F"/>
    <w:rsid w:val="00057425"/>
    <w:rsid w:val="00057595"/>
    <w:rsid w:val="000577D7"/>
    <w:rsid w:val="00057C0E"/>
    <w:rsid w:val="00057F48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49C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B9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3A0"/>
    <w:rsid w:val="00085847"/>
    <w:rsid w:val="00086059"/>
    <w:rsid w:val="00086796"/>
    <w:rsid w:val="00086C6E"/>
    <w:rsid w:val="00086EBA"/>
    <w:rsid w:val="00090DE8"/>
    <w:rsid w:val="00091371"/>
    <w:rsid w:val="00092616"/>
    <w:rsid w:val="00093182"/>
    <w:rsid w:val="00094955"/>
    <w:rsid w:val="00095DEA"/>
    <w:rsid w:val="0009605F"/>
    <w:rsid w:val="000962D9"/>
    <w:rsid w:val="00096430"/>
    <w:rsid w:val="00096A62"/>
    <w:rsid w:val="00097317"/>
    <w:rsid w:val="00097600"/>
    <w:rsid w:val="000978EC"/>
    <w:rsid w:val="000A092B"/>
    <w:rsid w:val="000A0F4E"/>
    <w:rsid w:val="000A199E"/>
    <w:rsid w:val="000A1A57"/>
    <w:rsid w:val="000A27BB"/>
    <w:rsid w:val="000A2F13"/>
    <w:rsid w:val="000A4032"/>
    <w:rsid w:val="000A40AD"/>
    <w:rsid w:val="000A431F"/>
    <w:rsid w:val="000A4566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CEE"/>
    <w:rsid w:val="000B2F10"/>
    <w:rsid w:val="000B4483"/>
    <w:rsid w:val="000B589E"/>
    <w:rsid w:val="000B5BA9"/>
    <w:rsid w:val="000B5C22"/>
    <w:rsid w:val="000B625B"/>
    <w:rsid w:val="000B6A7B"/>
    <w:rsid w:val="000B6A86"/>
    <w:rsid w:val="000B7C6B"/>
    <w:rsid w:val="000C0883"/>
    <w:rsid w:val="000C0C85"/>
    <w:rsid w:val="000C2434"/>
    <w:rsid w:val="000C2658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1649"/>
    <w:rsid w:val="000D31B4"/>
    <w:rsid w:val="000D33E3"/>
    <w:rsid w:val="000D3564"/>
    <w:rsid w:val="000D38CF"/>
    <w:rsid w:val="000D3E0B"/>
    <w:rsid w:val="000D4092"/>
    <w:rsid w:val="000D44FB"/>
    <w:rsid w:val="000D495F"/>
    <w:rsid w:val="000D60F2"/>
    <w:rsid w:val="000D6245"/>
    <w:rsid w:val="000D6FFB"/>
    <w:rsid w:val="000D7908"/>
    <w:rsid w:val="000E02D0"/>
    <w:rsid w:val="000E0426"/>
    <w:rsid w:val="000E0C58"/>
    <w:rsid w:val="000E21ED"/>
    <w:rsid w:val="000E2E5B"/>
    <w:rsid w:val="000E37A4"/>
    <w:rsid w:val="000E3E38"/>
    <w:rsid w:val="000E47FC"/>
    <w:rsid w:val="000E546A"/>
    <w:rsid w:val="000E5760"/>
    <w:rsid w:val="000E5966"/>
    <w:rsid w:val="000E5B0C"/>
    <w:rsid w:val="000E5EC3"/>
    <w:rsid w:val="000E6494"/>
    <w:rsid w:val="000E6685"/>
    <w:rsid w:val="000E687F"/>
    <w:rsid w:val="000E78C4"/>
    <w:rsid w:val="000F1030"/>
    <w:rsid w:val="000F14F1"/>
    <w:rsid w:val="000F2812"/>
    <w:rsid w:val="000F2B15"/>
    <w:rsid w:val="000F2C95"/>
    <w:rsid w:val="000F3FF1"/>
    <w:rsid w:val="000F60C3"/>
    <w:rsid w:val="000F68A1"/>
    <w:rsid w:val="000F752D"/>
    <w:rsid w:val="000F7AFA"/>
    <w:rsid w:val="000F7C79"/>
    <w:rsid w:val="001004B2"/>
    <w:rsid w:val="00100DA6"/>
    <w:rsid w:val="00101347"/>
    <w:rsid w:val="00101B31"/>
    <w:rsid w:val="00102319"/>
    <w:rsid w:val="00102560"/>
    <w:rsid w:val="00102C99"/>
    <w:rsid w:val="00103021"/>
    <w:rsid w:val="001036CF"/>
    <w:rsid w:val="0010385E"/>
    <w:rsid w:val="00103F69"/>
    <w:rsid w:val="001047BB"/>
    <w:rsid w:val="00105689"/>
    <w:rsid w:val="0010568F"/>
    <w:rsid w:val="00105C1E"/>
    <w:rsid w:val="001069EB"/>
    <w:rsid w:val="001078A7"/>
    <w:rsid w:val="001079A5"/>
    <w:rsid w:val="001106E6"/>
    <w:rsid w:val="00110B60"/>
    <w:rsid w:val="001118BE"/>
    <w:rsid w:val="00111C7C"/>
    <w:rsid w:val="00113009"/>
    <w:rsid w:val="001134D5"/>
    <w:rsid w:val="00113A09"/>
    <w:rsid w:val="00115647"/>
    <w:rsid w:val="0011568A"/>
    <w:rsid w:val="001160D5"/>
    <w:rsid w:val="0011714E"/>
    <w:rsid w:val="001174CF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3B2D"/>
    <w:rsid w:val="00124356"/>
    <w:rsid w:val="0012680A"/>
    <w:rsid w:val="001275A6"/>
    <w:rsid w:val="00127E46"/>
    <w:rsid w:val="001301D6"/>
    <w:rsid w:val="0013070B"/>
    <w:rsid w:val="001309CE"/>
    <w:rsid w:val="00130D5B"/>
    <w:rsid w:val="00130DCE"/>
    <w:rsid w:val="0013106A"/>
    <w:rsid w:val="00131715"/>
    <w:rsid w:val="00131964"/>
    <w:rsid w:val="00131DAC"/>
    <w:rsid w:val="0013331D"/>
    <w:rsid w:val="001342C3"/>
    <w:rsid w:val="00134C62"/>
    <w:rsid w:val="001364AF"/>
    <w:rsid w:val="0013716C"/>
    <w:rsid w:val="0013728A"/>
    <w:rsid w:val="001372E7"/>
    <w:rsid w:val="00137306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A31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BC4"/>
    <w:rsid w:val="00167E48"/>
    <w:rsid w:val="00170386"/>
    <w:rsid w:val="00171D00"/>
    <w:rsid w:val="001723E8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27E3"/>
    <w:rsid w:val="001831FD"/>
    <w:rsid w:val="001839B3"/>
    <w:rsid w:val="00183B9E"/>
    <w:rsid w:val="001845FC"/>
    <w:rsid w:val="001856C8"/>
    <w:rsid w:val="00186026"/>
    <w:rsid w:val="00186282"/>
    <w:rsid w:val="00186484"/>
    <w:rsid w:val="0018665C"/>
    <w:rsid w:val="00186CA3"/>
    <w:rsid w:val="00186EE6"/>
    <w:rsid w:val="00187434"/>
    <w:rsid w:val="00190866"/>
    <w:rsid w:val="00190C2C"/>
    <w:rsid w:val="001911A7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5C3"/>
    <w:rsid w:val="0019485F"/>
    <w:rsid w:val="0019526D"/>
    <w:rsid w:val="0019533A"/>
    <w:rsid w:val="00195759"/>
    <w:rsid w:val="0019724F"/>
    <w:rsid w:val="0019731B"/>
    <w:rsid w:val="00197879"/>
    <w:rsid w:val="001A0B6C"/>
    <w:rsid w:val="001A0FB1"/>
    <w:rsid w:val="001A10EB"/>
    <w:rsid w:val="001A1110"/>
    <w:rsid w:val="001A1124"/>
    <w:rsid w:val="001A16E0"/>
    <w:rsid w:val="001A1DFF"/>
    <w:rsid w:val="001A2A34"/>
    <w:rsid w:val="001A3D15"/>
    <w:rsid w:val="001A6B4A"/>
    <w:rsid w:val="001B12D5"/>
    <w:rsid w:val="001B38D0"/>
    <w:rsid w:val="001B3F60"/>
    <w:rsid w:val="001B4747"/>
    <w:rsid w:val="001B4A1E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EEF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7C2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064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5DC2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DB3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C30"/>
    <w:rsid w:val="00212DB4"/>
    <w:rsid w:val="00213F64"/>
    <w:rsid w:val="002157EB"/>
    <w:rsid w:val="002158DC"/>
    <w:rsid w:val="00216A4C"/>
    <w:rsid w:val="002171E4"/>
    <w:rsid w:val="00220052"/>
    <w:rsid w:val="0022019E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330"/>
    <w:rsid w:val="002254B2"/>
    <w:rsid w:val="0022599A"/>
    <w:rsid w:val="00225E1A"/>
    <w:rsid w:val="00226809"/>
    <w:rsid w:val="0022765C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668"/>
    <w:rsid w:val="00233C04"/>
    <w:rsid w:val="00233FBC"/>
    <w:rsid w:val="00234853"/>
    <w:rsid w:val="00234A8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2B92"/>
    <w:rsid w:val="0025369F"/>
    <w:rsid w:val="0025413E"/>
    <w:rsid w:val="002541EF"/>
    <w:rsid w:val="0025463F"/>
    <w:rsid w:val="0025483B"/>
    <w:rsid w:val="0025653D"/>
    <w:rsid w:val="0025665D"/>
    <w:rsid w:val="002568AD"/>
    <w:rsid w:val="00256C72"/>
    <w:rsid w:val="00256C80"/>
    <w:rsid w:val="0026164B"/>
    <w:rsid w:val="00261C48"/>
    <w:rsid w:val="00261E1A"/>
    <w:rsid w:val="00261EBA"/>
    <w:rsid w:val="00262AB8"/>
    <w:rsid w:val="002632E3"/>
    <w:rsid w:val="00264824"/>
    <w:rsid w:val="00264B27"/>
    <w:rsid w:val="00264E0A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1B7E"/>
    <w:rsid w:val="0027268E"/>
    <w:rsid w:val="00272888"/>
    <w:rsid w:val="00273580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06A5"/>
    <w:rsid w:val="002816A9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27D"/>
    <w:rsid w:val="00290410"/>
    <w:rsid w:val="00290882"/>
    <w:rsid w:val="00290A2D"/>
    <w:rsid w:val="00291C46"/>
    <w:rsid w:val="00291FFE"/>
    <w:rsid w:val="0029236E"/>
    <w:rsid w:val="002924B3"/>
    <w:rsid w:val="00292867"/>
    <w:rsid w:val="00295270"/>
    <w:rsid w:val="0029571D"/>
    <w:rsid w:val="002958EB"/>
    <w:rsid w:val="00295AF7"/>
    <w:rsid w:val="0029638E"/>
    <w:rsid w:val="002964B1"/>
    <w:rsid w:val="002967A4"/>
    <w:rsid w:val="00297242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7D9"/>
    <w:rsid w:val="002B1E42"/>
    <w:rsid w:val="002B1FBD"/>
    <w:rsid w:val="002B23F3"/>
    <w:rsid w:val="002B2AAB"/>
    <w:rsid w:val="002B3C3D"/>
    <w:rsid w:val="002B45AB"/>
    <w:rsid w:val="002B524D"/>
    <w:rsid w:val="002B6DD1"/>
    <w:rsid w:val="002B721D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B02"/>
    <w:rsid w:val="002C1C3C"/>
    <w:rsid w:val="002C2ED1"/>
    <w:rsid w:val="002C3850"/>
    <w:rsid w:val="002C3C52"/>
    <w:rsid w:val="002C4A91"/>
    <w:rsid w:val="002C4AD6"/>
    <w:rsid w:val="002C50F7"/>
    <w:rsid w:val="002C5A3F"/>
    <w:rsid w:val="002C72A4"/>
    <w:rsid w:val="002C78C3"/>
    <w:rsid w:val="002C7D3F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1065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041"/>
    <w:rsid w:val="002E52CD"/>
    <w:rsid w:val="002E723E"/>
    <w:rsid w:val="002E72ED"/>
    <w:rsid w:val="002E73DF"/>
    <w:rsid w:val="002E7943"/>
    <w:rsid w:val="002E7BAA"/>
    <w:rsid w:val="002F1234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4D7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36BF"/>
    <w:rsid w:val="00304065"/>
    <w:rsid w:val="003040B7"/>
    <w:rsid w:val="0030423F"/>
    <w:rsid w:val="003053EF"/>
    <w:rsid w:val="00305654"/>
    <w:rsid w:val="00305C96"/>
    <w:rsid w:val="0030667A"/>
    <w:rsid w:val="00307701"/>
    <w:rsid w:val="00310059"/>
    <w:rsid w:val="00310AB7"/>
    <w:rsid w:val="00310B40"/>
    <w:rsid w:val="00312065"/>
    <w:rsid w:val="00312F4D"/>
    <w:rsid w:val="00313445"/>
    <w:rsid w:val="003139E1"/>
    <w:rsid w:val="003143A3"/>
    <w:rsid w:val="00315239"/>
    <w:rsid w:val="003158A1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228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4051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2F44"/>
    <w:rsid w:val="003432B1"/>
    <w:rsid w:val="003436DB"/>
    <w:rsid w:val="00343BCD"/>
    <w:rsid w:val="0034454F"/>
    <w:rsid w:val="00344ACD"/>
    <w:rsid w:val="00344F62"/>
    <w:rsid w:val="00344FA3"/>
    <w:rsid w:val="00345116"/>
    <w:rsid w:val="003451C0"/>
    <w:rsid w:val="00345AA1"/>
    <w:rsid w:val="00346899"/>
    <w:rsid w:val="00346E06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1F7E"/>
    <w:rsid w:val="003529FD"/>
    <w:rsid w:val="00353F03"/>
    <w:rsid w:val="00354745"/>
    <w:rsid w:val="00354BDE"/>
    <w:rsid w:val="00354F22"/>
    <w:rsid w:val="0035510E"/>
    <w:rsid w:val="00355C4E"/>
    <w:rsid w:val="00355F03"/>
    <w:rsid w:val="00355F44"/>
    <w:rsid w:val="003564E7"/>
    <w:rsid w:val="00356FE6"/>
    <w:rsid w:val="00357363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907"/>
    <w:rsid w:val="00364D54"/>
    <w:rsid w:val="00364F84"/>
    <w:rsid w:val="00366CC0"/>
    <w:rsid w:val="0036718C"/>
    <w:rsid w:val="003674BD"/>
    <w:rsid w:val="00367DB7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5DFE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1AA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1619"/>
    <w:rsid w:val="003B20B3"/>
    <w:rsid w:val="003B256E"/>
    <w:rsid w:val="003B3B3B"/>
    <w:rsid w:val="003B3F4B"/>
    <w:rsid w:val="003B40DC"/>
    <w:rsid w:val="003B4A4A"/>
    <w:rsid w:val="003B4AFA"/>
    <w:rsid w:val="003B4E88"/>
    <w:rsid w:val="003B5215"/>
    <w:rsid w:val="003B5C2F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660"/>
    <w:rsid w:val="003C694A"/>
    <w:rsid w:val="003C69B2"/>
    <w:rsid w:val="003C7960"/>
    <w:rsid w:val="003D05A7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02"/>
    <w:rsid w:val="003D6EC9"/>
    <w:rsid w:val="003D703E"/>
    <w:rsid w:val="003E0D73"/>
    <w:rsid w:val="003E1AC1"/>
    <w:rsid w:val="003E27AC"/>
    <w:rsid w:val="003E28A9"/>
    <w:rsid w:val="003E2A41"/>
    <w:rsid w:val="003E3E56"/>
    <w:rsid w:val="003E429E"/>
    <w:rsid w:val="003E4404"/>
    <w:rsid w:val="003E4965"/>
    <w:rsid w:val="003E4D89"/>
    <w:rsid w:val="003E6B86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4B9"/>
    <w:rsid w:val="003F6D89"/>
    <w:rsid w:val="003F76ED"/>
    <w:rsid w:val="00400186"/>
    <w:rsid w:val="004002D5"/>
    <w:rsid w:val="004008BE"/>
    <w:rsid w:val="00400948"/>
    <w:rsid w:val="0040134B"/>
    <w:rsid w:val="00401943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81D"/>
    <w:rsid w:val="00411B3D"/>
    <w:rsid w:val="00412CE0"/>
    <w:rsid w:val="00413836"/>
    <w:rsid w:val="00413D9E"/>
    <w:rsid w:val="004147E9"/>
    <w:rsid w:val="00414E59"/>
    <w:rsid w:val="004152FF"/>
    <w:rsid w:val="0041576C"/>
    <w:rsid w:val="00415D1E"/>
    <w:rsid w:val="00415DA2"/>
    <w:rsid w:val="00415DB2"/>
    <w:rsid w:val="00415EE4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011E"/>
    <w:rsid w:val="00431441"/>
    <w:rsid w:val="00431CB7"/>
    <w:rsid w:val="0043201D"/>
    <w:rsid w:val="004322D1"/>
    <w:rsid w:val="00432B3D"/>
    <w:rsid w:val="00433502"/>
    <w:rsid w:val="0043475F"/>
    <w:rsid w:val="00434B53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19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950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40E"/>
    <w:rsid w:val="004527A9"/>
    <w:rsid w:val="00453848"/>
    <w:rsid w:val="00453A10"/>
    <w:rsid w:val="004543E2"/>
    <w:rsid w:val="00454980"/>
    <w:rsid w:val="00454FF5"/>
    <w:rsid w:val="00455131"/>
    <w:rsid w:val="00455E7B"/>
    <w:rsid w:val="0045611E"/>
    <w:rsid w:val="00456CD0"/>
    <w:rsid w:val="00460AD0"/>
    <w:rsid w:val="00460B7D"/>
    <w:rsid w:val="00460E25"/>
    <w:rsid w:val="00460F4A"/>
    <w:rsid w:val="00461167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8E9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023"/>
    <w:rsid w:val="00483CD9"/>
    <w:rsid w:val="00484D18"/>
    <w:rsid w:val="00485B90"/>
    <w:rsid w:val="00485D5B"/>
    <w:rsid w:val="004874B8"/>
    <w:rsid w:val="00487842"/>
    <w:rsid w:val="0049130D"/>
    <w:rsid w:val="00491348"/>
    <w:rsid w:val="0049207C"/>
    <w:rsid w:val="00492F50"/>
    <w:rsid w:val="0049411A"/>
    <w:rsid w:val="00494187"/>
    <w:rsid w:val="00494AD8"/>
    <w:rsid w:val="00494AE9"/>
    <w:rsid w:val="00495028"/>
    <w:rsid w:val="004950E2"/>
    <w:rsid w:val="004954D3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6689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741"/>
    <w:rsid w:val="004B382D"/>
    <w:rsid w:val="004B39F9"/>
    <w:rsid w:val="004B3B0D"/>
    <w:rsid w:val="004B3C26"/>
    <w:rsid w:val="004B3F53"/>
    <w:rsid w:val="004B3F78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29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695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292"/>
    <w:rsid w:val="004F3E88"/>
    <w:rsid w:val="004F4671"/>
    <w:rsid w:val="004F47F2"/>
    <w:rsid w:val="004F5B14"/>
    <w:rsid w:val="004F5DDA"/>
    <w:rsid w:val="004F68B6"/>
    <w:rsid w:val="004F68F9"/>
    <w:rsid w:val="004F7564"/>
    <w:rsid w:val="005002F0"/>
    <w:rsid w:val="00500560"/>
    <w:rsid w:val="005007A7"/>
    <w:rsid w:val="00500A8B"/>
    <w:rsid w:val="00500F99"/>
    <w:rsid w:val="0050170F"/>
    <w:rsid w:val="00502C0B"/>
    <w:rsid w:val="00503430"/>
    <w:rsid w:val="005034B4"/>
    <w:rsid w:val="0050547C"/>
    <w:rsid w:val="00505851"/>
    <w:rsid w:val="00506263"/>
    <w:rsid w:val="0050699A"/>
    <w:rsid w:val="005075E3"/>
    <w:rsid w:val="00507745"/>
    <w:rsid w:val="005111F6"/>
    <w:rsid w:val="0051199E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682D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5C6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0E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924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478C6"/>
    <w:rsid w:val="00551407"/>
    <w:rsid w:val="00553A70"/>
    <w:rsid w:val="00554073"/>
    <w:rsid w:val="0055429F"/>
    <w:rsid w:val="00554580"/>
    <w:rsid w:val="005553F6"/>
    <w:rsid w:val="005559CE"/>
    <w:rsid w:val="00555C32"/>
    <w:rsid w:val="00560D1E"/>
    <w:rsid w:val="00561511"/>
    <w:rsid w:val="0056158E"/>
    <w:rsid w:val="0056209E"/>
    <w:rsid w:val="00563B6F"/>
    <w:rsid w:val="00563BEA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A83"/>
    <w:rsid w:val="00571C4B"/>
    <w:rsid w:val="00571D5A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9C5"/>
    <w:rsid w:val="00577A95"/>
    <w:rsid w:val="00577C07"/>
    <w:rsid w:val="00580360"/>
    <w:rsid w:val="00580BB8"/>
    <w:rsid w:val="005817F0"/>
    <w:rsid w:val="0058180E"/>
    <w:rsid w:val="00582952"/>
    <w:rsid w:val="00582AA4"/>
    <w:rsid w:val="00583218"/>
    <w:rsid w:val="005832B6"/>
    <w:rsid w:val="00583743"/>
    <w:rsid w:val="0058440B"/>
    <w:rsid w:val="005847A7"/>
    <w:rsid w:val="0058484B"/>
    <w:rsid w:val="00585156"/>
    <w:rsid w:val="0058520C"/>
    <w:rsid w:val="0058631B"/>
    <w:rsid w:val="00586990"/>
    <w:rsid w:val="00587823"/>
    <w:rsid w:val="00590352"/>
    <w:rsid w:val="00590A01"/>
    <w:rsid w:val="00590E35"/>
    <w:rsid w:val="00591194"/>
    <w:rsid w:val="005915D1"/>
    <w:rsid w:val="00591738"/>
    <w:rsid w:val="00591788"/>
    <w:rsid w:val="005919F8"/>
    <w:rsid w:val="00591F80"/>
    <w:rsid w:val="00592C49"/>
    <w:rsid w:val="00592E97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16A"/>
    <w:rsid w:val="005A7930"/>
    <w:rsid w:val="005A7D34"/>
    <w:rsid w:val="005B07E9"/>
    <w:rsid w:val="005B0DB2"/>
    <w:rsid w:val="005B117F"/>
    <w:rsid w:val="005B33D0"/>
    <w:rsid w:val="005B37F2"/>
    <w:rsid w:val="005B3B68"/>
    <w:rsid w:val="005B3F29"/>
    <w:rsid w:val="005B4803"/>
    <w:rsid w:val="005B4E76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C4E"/>
    <w:rsid w:val="005C6F4B"/>
    <w:rsid w:val="005C73AC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52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9BB"/>
    <w:rsid w:val="005E1A72"/>
    <w:rsid w:val="005E1D57"/>
    <w:rsid w:val="005E1FC7"/>
    <w:rsid w:val="005E20F8"/>
    <w:rsid w:val="005E232F"/>
    <w:rsid w:val="005E2578"/>
    <w:rsid w:val="005E264A"/>
    <w:rsid w:val="005E35FE"/>
    <w:rsid w:val="005E4678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3E38"/>
    <w:rsid w:val="005F4641"/>
    <w:rsid w:val="005F47F9"/>
    <w:rsid w:val="005F4C15"/>
    <w:rsid w:val="005F50DD"/>
    <w:rsid w:val="005F540A"/>
    <w:rsid w:val="005F6C76"/>
    <w:rsid w:val="005F6C9A"/>
    <w:rsid w:val="005F6CC9"/>
    <w:rsid w:val="005F7382"/>
    <w:rsid w:val="005F79EE"/>
    <w:rsid w:val="005F7BB5"/>
    <w:rsid w:val="006000C4"/>
    <w:rsid w:val="00600578"/>
    <w:rsid w:val="00600C2B"/>
    <w:rsid w:val="00601DB1"/>
    <w:rsid w:val="00601E79"/>
    <w:rsid w:val="0060239C"/>
    <w:rsid w:val="00602FB8"/>
    <w:rsid w:val="006033F9"/>
    <w:rsid w:val="00603D7C"/>
    <w:rsid w:val="00604F9F"/>
    <w:rsid w:val="00606ABF"/>
    <w:rsid w:val="00606ED3"/>
    <w:rsid w:val="00607749"/>
    <w:rsid w:val="00607B23"/>
    <w:rsid w:val="00607C9C"/>
    <w:rsid w:val="006104C9"/>
    <w:rsid w:val="0061093A"/>
    <w:rsid w:val="00610BB9"/>
    <w:rsid w:val="00612650"/>
    <w:rsid w:val="00612E8D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0CC"/>
    <w:rsid w:val="00626146"/>
    <w:rsid w:val="0062676E"/>
    <w:rsid w:val="006269AA"/>
    <w:rsid w:val="00626B36"/>
    <w:rsid w:val="00626BAE"/>
    <w:rsid w:val="00626CCD"/>
    <w:rsid w:val="00626E0D"/>
    <w:rsid w:val="00626F5B"/>
    <w:rsid w:val="006273EC"/>
    <w:rsid w:val="00627539"/>
    <w:rsid w:val="00627EA0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37BA5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6C6"/>
    <w:rsid w:val="00644A7B"/>
    <w:rsid w:val="00644E6D"/>
    <w:rsid w:val="00645DD4"/>
    <w:rsid w:val="006472BB"/>
    <w:rsid w:val="006477AA"/>
    <w:rsid w:val="006513C1"/>
    <w:rsid w:val="006516AC"/>
    <w:rsid w:val="006526CA"/>
    <w:rsid w:val="0065373E"/>
    <w:rsid w:val="00653EE4"/>
    <w:rsid w:val="00654341"/>
    <w:rsid w:val="00655ABC"/>
    <w:rsid w:val="00655EE1"/>
    <w:rsid w:val="0065610C"/>
    <w:rsid w:val="0065627D"/>
    <w:rsid w:val="00657975"/>
    <w:rsid w:val="00657E83"/>
    <w:rsid w:val="00657EF0"/>
    <w:rsid w:val="00660374"/>
    <w:rsid w:val="00660CBF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188"/>
    <w:rsid w:val="00672611"/>
    <w:rsid w:val="006727A5"/>
    <w:rsid w:val="00672840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77F54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D82"/>
    <w:rsid w:val="00686F27"/>
    <w:rsid w:val="0068725F"/>
    <w:rsid w:val="00687467"/>
    <w:rsid w:val="00687BE1"/>
    <w:rsid w:val="0069080E"/>
    <w:rsid w:val="00690984"/>
    <w:rsid w:val="00691BD0"/>
    <w:rsid w:val="006920C4"/>
    <w:rsid w:val="00693180"/>
    <w:rsid w:val="00693803"/>
    <w:rsid w:val="006938CC"/>
    <w:rsid w:val="00694937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582"/>
    <w:rsid w:val="00697BE4"/>
    <w:rsid w:val="00697F0A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67D3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0C"/>
    <w:rsid w:val="006B4433"/>
    <w:rsid w:val="006B4901"/>
    <w:rsid w:val="006B4D5D"/>
    <w:rsid w:val="006B6708"/>
    <w:rsid w:val="006B6AB9"/>
    <w:rsid w:val="006B6B63"/>
    <w:rsid w:val="006B79C8"/>
    <w:rsid w:val="006B7DE6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467"/>
    <w:rsid w:val="006D0E04"/>
    <w:rsid w:val="006D21BB"/>
    <w:rsid w:val="006D2DE5"/>
    <w:rsid w:val="006D3A6C"/>
    <w:rsid w:val="006D4016"/>
    <w:rsid w:val="006D50D0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2E2D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93"/>
    <w:rsid w:val="007030D2"/>
    <w:rsid w:val="00703400"/>
    <w:rsid w:val="00703D81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AE0"/>
    <w:rsid w:val="00723BE3"/>
    <w:rsid w:val="007253C3"/>
    <w:rsid w:val="00725459"/>
    <w:rsid w:val="00727718"/>
    <w:rsid w:val="00727E41"/>
    <w:rsid w:val="00727F74"/>
    <w:rsid w:val="007303C8"/>
    <w:rsid w:val="007306A6"/>
    <w:rsid w:val="007318B3"/>
    <w:rsid w:val="00731A13"/>
    <w:rsid w:val="00731BEE"/>
    <w:rsid w:val="0073312C"/>
    <w:rsid w:val="00733441"/>
    <w:rsid w:val="0073357A"/>
    <w:rsid w:val="007336A8"/>
    <w:rsid w:val="00734D5F"/>
    <w:rsid w:val="00734E34"/>
    <w:rsid w:val="0073553A"/>
    <w:rsid w:val="0073610C"/>
    <w:rsid w:val="00737C13"/>
    <w:rsid w:val="00737DCB"/>
    <w:rsid w:val="00740ACC"/>
    <w:rsid w:val="00740C0E"/>
    <w:rsid w:val="007414E6"/>
    <w:rsid w:val="007417F0"/>
    <w:rsid w:val="00743373"/>
    <w:rsid w:val="0074339E"/>
    <w:rsid w:val="0074385B"/>
    <w:rsid w:val="00744CDA"/>
    <w:rsid w:val="00745244"/>
    <w:rsid w:val="00745370"/>
    <w:rsid w:val="00745C0B"/>
    <w:rsid w:val="00745D66"/>
    <w:rsid w:val="007468FF"/>
    <w:rsid w:val="00746E8B"/>
    <w:rsid w:val="00746FEA"/>
    <w:rsid w:val="007475E3"/>
    <w:rsid w:val="00747704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A63"/>
    <w:rsid w:val="00755BF8"/>
    <w:rsid w:val="0075639C"/>
    <w:rsid w:val="0075641B"/>
    <w:rsid w:val="00756FAF"/>
    <w:rsid w:val="00757752"/>
    <w:rsid w:val="00757EE9"/>
    <w:rsid w:val="00760936"/>
    <w:rsid w:val="00761C71"/>
    <w:rsid w:val="00762331"/>
    <w:rsid w:val="0076255E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676EC"/>
    <w:rsid w:val="00770BF4"/>
    <w:rsid w:val="007714E4"/>
    <w:rsid w:val="00771FE9"/>
    <w:rsid w:val="007725A5"/>
    <w:rsid w:val="007725C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048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B21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0F5B"/>
    <w:rsid w:val="00790F87"/>
    <w:rsid w:val="00792325"/>
    <w:rsid w:val="0079362A"/>
    <w:rsid w:val="00793F3E"/>
    <w:rsid w:val="007950D3"/>
    <w:rsid w:val="00796B9D"/>
    <w:rsid w:val="00797CD6"/>
    <w:rsid w:val="007A090A"/>
    <w:rsid w:val="007A0CEF"/>
    <w:rsid w:val="007A0E0A"/>
    <w:rsid w:val="007A0F8F"/>
    <w:rsid w:val="007A150C"/>
    <w:rsid w:val="007A2A1D"/>
    <w:rsid w:val="007A2D81"/>
    <w:rsid w:val="007A3DB0"/>
    <w:rsid w:val="007A3FFB"/>
    <w:rsid w:val="007A48D5"/>
    <w:rsid w:val="007A5015"/>
    <w:rsid w:val="007A67CC"/>
    <w:rsid w:val="007A73C8"/>
    <w:rsid w:val="007A79B4"/>
    <w:rsid w:val="007B0E67"/>
    <w:rsid w:val="007B0E95"/>
    <w:rsid w:val="007B1811"/>
    <w:rsid w:val="007B227A"/>
    <w:rsid w:val="007B29EE"/>
    <w:rsid w:val="007B2E5A"/>
    <w:rsid w:val="007B2ED0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D7848"/>
    <w:rsid w:val="007E0074"/>
    <w:rsid w:val="007E03DF"/>
    <w:rsid w:val="007E0E0C"/>
    <w:rsid w:val="007E2250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E785D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0A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885"/>
    <w:rsid w:val="00812F29"/>
    <w:rsid w:val="00813043"/>
    <w:rsid w:val="008133DC"/>
    <w:rsid w:val="008156E7"/>
    <w:rsid w:val="00815E20"/>
    <w:rsid w:val="00815EDA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ACF"/>
    <w:rsid w:val="00825BBB"/>
    <w:rsid w:val="00826292"/>
    <w:rsid w:val="00826C60"/>
    <w:rsid w:val="00826CD7"/>
    <w:rsid w:val="00827743"/>
    <w:rsid w:val="0083082C"/>
    <w:rsid w:val="00830C67"/>
    <w:rsid w:val="0083124E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AA7"/>
    <w:rsid w:val="00833BD6"/>
    <w:rsid w:val="008343DF"/>
    <w:rsid w:val="00834C7B"/>
    <w:rsid w:val="00834DCE"/>
    <w:rsid w:val="00835250"/>
    <w:rsid w:val="00835877"/>
    <w:rsid w:val="008366FA"/>
    <w:rsid w:val="00836F9A"/>
    <w:rsid w:val="00837C39"/>
    <w:rsid w:val="00837D6F"/>
    <w:rsid w:val="00837DBE"/>
    <w:rsid w:val="00840EB9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3D99"/>
    <w:rsid w:val="00854D1B"/>
    <w:rsid w:val="008558DD"/>
    <w:rsid w:val="00855CF1"/>
    <w:rsid w:val="008562AA"/>
    <w:rsid w:val="00856692"/>
    <w:rsid w:val="008575B5"/>
    <w:rsid w:val="00857A26"/>
    <w:rsid w:val="00857BA8"/>
    <w:rsid w:val="00857FEF"/>
    <w:rsid w:val="008603E1"/>
    <w:rsid w:val="008606F6"/>
    <w:rsid w:val="00860F68"/>
    <w:rsid w:val="00861FF5"/>
    <w:rsid w:val="00862555"/>
    <w:rsid w:val="00862898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004"/>
    <w:rsid w:val="00867302"/>
    <w:rsid w:val="00870571"/>
    <w:rsid w:val="00870A15"/>
    <w:rsid w:val="00870CCA"/>
    <w:rsid w:val="00871A06"/>
    <w:rsid w:val="00871B42"/>
    <w:rsid w:val="008727C6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AE"/>
    <w:rsid w:val="00877AF5"/>
    <w:rsid w:val="00877C0A"/>
    <w:rsid w:val="00877C46"/>
    <w:rsid w:val="00877EBC"/>
    <w:rsid w:val="008802B0"/>
    <w:rsid w:val="00880B62"/>
    <w:rsid w:val="00880D20"/>
    <w:rsid w:val="008817E3"/>
    <w:rsid w:val="00881CB2"/>
    <w:rsid w:val="00881D96"/>
    <w:rsid w:val="00882486"/>
    <w:rsid w:val="00882F2B"/>
    <w:rsid w:val="00883509"/>
    <w:rsid w:val="008837A9"/>
    <w:rsid w:val="00884382"/>
    <w:rsid w:val="00884E24"/>
    <w:rsid w:val="00884E7B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5F1C"/>
    <w:rsid w:val="008962EC"/>
    <w:rsid w:val="00896C6A"/>
    <w:rsid w:val="00897086"/>
    <w:rsid w:val="00897654"/>
    <w:rsid w:val="00897AD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5E69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6813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7DF"/>
    <w:rsid w:val="008C69E9"/>
    <w:rsid w:val="008C6DE9"/>
    <w:rsid w:val="008D0D61"/>
    <w:rsid w:val="008D0FAA"/>
    <w:rsid w:val="008D1A23"/>
    <w:rsid w:val="008D2242"/>
    <w:rsid w:val="008D2497"/>
    <w:rsid w:val="008D27ED"/>
    <w:rsid w:val="008D3488"/>
    <w:rsid w:val="008D4C39"/>
    <w:rsid w:val="008D56B7"/>
    <w:rsid w:val="008D6064"/>
    <w:rsid w:val="008D685A"/>
    <w:rsid w:val="008D6AA3"/>
    <w:rsid w:val="008D6FFE"/>
    <w:rsid w:val="008D70A0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7C0"/>
    <w:rsid w:val="008E3EC5"/>
    <w:rsid w:val="008E41CA"/>
    <w:rsid w:val="008E45F6"/>
    <w:rsid w:val="008E4B66"/>
    <w:rsid w:val="008E4BCC"/>
    <w:rsid w:val="008E4CB7"/>
    <w:rsid w:val="008E5AC6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244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8F70EA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6C01"/>
    <w:rsid w:val="00906EEC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2CB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1B6A"/>
    <w:rsid w:val="00923689"/>
    <w:rsid w:val="00924266"/>
    <w:rsid w:val="009270E9"/>
    <w:rsid w:val="0092711E"/>
    <w:rsid w:val="00927375"/>
    <w:rsid w:val="0093039E"/>
    <w:rsid w:val="00931712"/>
    <w:rsid w:val="00932A15"/>
    <w:rsid w:val="0093317E"/>
    <w:rsid w:val="0093379C"/>
    <w:rsid w:val="00933EF8"/>
    <w:rsid w:val="00934EE7"/>
    <w:rsid w:val="00935057"/>
    <w:rsid w:val="009359E1"/>
    <w:rsid w:val="0093795F"/>
    <w:rsid w:val="009405E0"/>
    <w:rsid w:val="0094072F"/>
    <w:rsid w:val="009410AA"/>
    <w:rsid w:val="0094201D"/>
    <w:rsid w:val="00942586"/>
    <w:rsid w:val="00942611"/>
    <w:rsid w:val="00944481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0E3"/>
    <w:rsid w:val="00957C0F"/>
    <w:rsid w:val="00957CE4"/>
    <w:rsid w:val="009601ED"/>
    <w:rsid w:val="00960281"/>
    <w:rsid w:val="00961545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4FB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7D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318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3D72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0D0"/>
    <w:rsid w:val="009C02E3"/>
    <w:rsid w:val="009C03D9"/>
    <w:rsid w:val="009C03E2"/>
    <w:rsid w:val="009C04CE"/>
    <w:rsid w:val="009C09FD"/>
    <w:rsid w:val="009C1230"/>
    <w:rsid w:val="009C12D2"/>
    <w:rsid w:val="009C1C3B"/>
    <w:rsid w:val="009C1E1D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1550"/>
    <w:rsid w:val="009D25EC"/>
    <w:rsid w:val="009D274C"/>
    <w:rsid w:val="009D28C2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2BB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3E9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0BE7"/>
    <w:rsid w:val="009F1282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07B7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0F51"/>
    <w:rsid w:val="00A212F2"/>
    <w:rsid w:val="00A2195F"/>
    <w:rsid w:val="00A21D04"/>
    <w:rsid w:val="00A22D49"/>
    <w:rsid w:val="00A23334"/>
    <w:rsid w:val="00A23658"/>
    <w:rsid w:val="00A23B6D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AD7"/>
    <w:rsid w:val="00A30B3C"/>
    <w:rsid w:val="00A3169D"/>
    <w:rsid w:val="00A33073"/>
    <w:rsid w:val="00A34905"/>
    <w:rsid w:val="00A35D5B"/>
    <w:rsid w:val="00A360D6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47C9B"/>
    <w:rsid w:val="00A47E27"/>
    <w:rsid w:val="00A505DD"/>
    <w:rsid w:val="00A5112C"/>
    <w:rsid w:val="00A51975"/>
    <w:rsid w:val="00A52A28"/>
    <w:rsid w:val="00A53E3D"/>
    <w:rsid w:val="00A54270"/>
    <w:rsid w:val="00A544E2"/>
    <w:rsid w:val="00A549B8"/>
    <w:rsid w:val="00A55E99"/>
    <w:rsid w:val="00A566D2"/>
    <w:rsid w:val="00A5736E"/>
    <w:rsid w:val="00A57B7A"/>
    <w:rsid w:val="00A6139E"/>
    <w:rsid w:val="00A61721"/>
    <w:rsid w:val="00A61922"/>
    <w:rsid w:val="00A62268"/>
    <w:rsid w:val="00A62E43"/>
    <w:rsid w:val="00A637F0"/>
    <w:rsid w:val="00A63D71"/>
    <w:rsid w:val="00A652B2"/>
    <w:rsid w:val="00A6540C"/>
    <w:rsid w:val="00A659B3"/>
    <w:rsid w:val="00A661B0"/>
    <w:rsid w:val="00A66B01"/>
    <w:rsid w:val="00A66B3B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034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A29"/>
    <w:rsid w:val="00A92DCC"/>
    <w:rsid w:val="00A93297"/>
    <w:rsid w:val="00A936B6"/>
    <w:rsid w:val="00A9400C"/>
    <w:rsid w:val="00A95128"/>
    <w:rsid w:val="00A95E03"/>
    <w:rsid w:val="00A974B8"/>
    <w:rsid w:val="00A976C4"/>
    <w:rsid w:val="00A97AC2"/>
    <w:rsid w:val="00A97E80"/>
    <w:rsid w:val="00A97F6A"/>
    <w:rsid w:val="00AA0441"/>
    <w:rsid w:val="00AA045E"/>
    <w:rsid w:val="00AA2A98"/>
    <w:rsid w:val="00AA3472"/>
    <w:rsid w:val="00AA370E"/>
    <w:rsid w:val="00AA4023"/>
    <w:rsid w:val="00AA4BDA"/>
    <w:rsid w:val="00AA4DA8"/>
    <w:rsid w:val="00AA55EF"/>
    <w:rsid w:val="00AA59C5"/>
    <w:rsid w:val="00AA5EAD"/>
    <w:rsid w:val="00AA672A"/>
    <w:rsid w:val="00AA68EB"/>
    <w:rsid w:val="00AA6F52"/>
    <w:rsid w:val="00AA7894"/>
    <w:rsid w:val="00AB0095"/>
    <w:rsid w:val="00AB0CFB"/>
    <w:rsid w:val="00AB0D84"/>
    <w:rsid w:val="00AB2537"/>
    <w:rsid w:val="00AB2666"/>
    <w:rsid w:val="00AB340A"/>
    <w:rsid w:val="00AB3420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4523"/>
    <w:rsid w:val="00AE5ECB"/>
    <w:rsid w:val="00AE6375"/>
    <w:rsid w:val="00AE63CE"/>
    <w:rsid w:val="00AE6A4B"/>
    <w:rsid w:val="00AE6BEB"/>
    <w:rsid w:val="00AE6E4F"/>
    <w:rsid w:val="00AE7149"/>
    <w:rsid w:val="00AF0186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64D"/>
    <w:rsid w:val="00B126B2"/>
    <w:rsid w:val="00B12A76"/>
    <w:rsid w:val="00B130CF"/>
    <w:rsid w:val="00B131E9"/>
    <w:rsid w:val="00B1454A"/>
    <w:rsid w:val="00B17711"/>
    <w:rsid w:val="00B17978"/>
    <w:rsid w:val="00B20700"/>
    <w:rsid w:val="00B20F45"/>
    <w:rsid w:val="00B2135A"/>
    <w:rsid w:val="00B213C7"/>
    <w:rsid w:val="00B216F5"/>
    <w:rsid w:val="00B22E11"/>
    <w:rsid w:val="00B2320A"/>
    <w:rsid w:val="00B234D3"/>
    <w:rsid w:val="00B23B06"/>
    <w:rsid w:val="00B2421A"/>
    <w:rsid w:val="00B24E90"/>
    <w:rsid w:val="00B251C1"/>
    <w:rsid w:val="00B25591"/>
    <w:rsid w:val="00B2562C"/>
    <w:rsid w:val="00B256F7"/>
    <w:rsid w:val="00B25A9F"/>
    <w:rsid w:val="00B26244"/>
    <w:rsid w:val="00B3066B"/>
    <w:rsid w:val="00B30726"/>
    <w:rsid w:val="00B31109"/>
    <w:rsid w:val="00B3141E"/>
    <w:rsid w:val="00B31E89"/>
    <w:rsid w:val="00B32198"/>
    <w:rsid w:val="00B32607"/>
    <w:rsid w:val="00B32A7E"/>
    <w:rsid w:val="00B32E87"/>
    <w:rsid w:val="00B333F9"/>
    <w:rsid w:val="00B334B7"/>
    <w:rsid w:val="00B33A06"/>
    <w:rsid w:val="00B33D63"/>
    <w:rsid w:val="00B34D7A"/>
    <w:rsid w:val="00B355DE"/>
    <w:rsid w:val="00B3672B"/>
    <w:rsid w:val="00B36D56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53A"/>
    <w:rsid w:val="00B4187B"/>
    <w:rsid w:val="00B42158"/>
    <w:rsid w:val="00B421DE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AB4"/>
    <w:rsid w:val="00B54FC3"/>
    <w:rsid w:val="00B5550B"/>
    <w:rsid w:val="00B55AAD"/>
    <w:rsid w:val="00B56441"/>
    <w:rsid w:val="00B56DF0"/>
    <w:rsid w:val="00B56F26"/>
    <w:rsid w:val="00B56F41"/>
    <w:rsid w:val="00B57288"/>
    <w:rsid w:val="00B574BA"/>
    <w:rsid w:val="00B5756F"/>
    <w:rsid w:val="00B576E7"/>
    <w:rsid w:val="00B577A6"/>
    <w:rsid w:val="00B57AE6"/>
    <w:rsid w:val="00B60A61"/>
    <w:rsid w:val="00B61693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3848"/>
    <w:rsid w:val="00B74F5A"/>
    <w:rsid w:val="00B75DE7"/>
    <w:rsid w:val="00B76076"/>
    <w:rsid w:val="00B76078"/>
    <w:rsid w:val="00B761B9"/>
    <w:rsid w:val="00B7680D"/>
    <w:rsid w:val="00B76979"/>
    <w:rsid w:val="00B76BF3"/>
    <w:rsid w:val="00B80653"/>
    <w:rsid w:val="00B8080D"/>
    <w:rsid w:val="00B8237E"/>
    <w:rsid w:val="00B82919"/>
    <w:rsid w:val="00B8297C"/>
    <w:rsid w:val="00B83602"/>
    <w:rsid w:val="00B8530E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B00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885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4E91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044"/>
    <w:rsid w:val="00BD6624"/>
    <w:rsid w:val="00BD6B8F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5D9"/>
    <w:rsid w:val="00BE6AA3"/>
    <w:rsid w:val="00BE7141"/>
    <w:rsid w:val="00BF0802"/>
    <w:rsid w:val="00BF0EC2"/>
    <w:rsid w:val="00BF13A7"/>
    <w:rsid w:val="00BF1C70"/>
    <w:rsid w:val="00BF1E89"/>
    <w:rsid w:val="00BF27F2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1AE"/>
    <w:rsid w:val="00C16F49"/>
    <w:rsid w:val="00C174D4"/>
    <w:rsid w:val="00C177F7"/>
    <w:rsid w:val="00C17CD6"/>
    <w:rsid w:val="00C207F9"/>
    <w:rsid w:val="00C2143A"/>
    <w:rsid w:val="00C21F60"/>
    <w:rsid w:val="00C2295F"/>
    <w:rsid w:val="00C2331D"/>
    <w:rsid w:val="00C23671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2789C"/>
    <w:rsid w:val="00C30109"/>
    <w:rsid w:val="00C305CF"/>
    <w:rsid w:val="00C3086C"/>
    <w:rsid w:val="00C309D6"/>
    <w:rsid w:val="00C30ACB"/>
    <w:rsid w:val="00C30E84"/>
    <w:rsid w:val="00C3144B"/>
    <w:rsid w:val="00C316BD"/>
    <w:rsid w:val="00C31CD2"/>
    <w:rsid w:val="00C3248C"/>
    <w:rsid w:val="00C32618"/>
    <w:rsid w:val="00C328A6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4863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074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3E54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3953"/>
    <w:rsid w:val="00C954F4"/>
    <w:rsid w:val="00C9587F"/>
    <w:rsid w:val="00C9633D"/>
    <w:rsid w:val="00C963A6"/>
    <w:rsid w:val="00C969E0"/>
    <w:rsid w:val="00C96D32"/>
    <w:rsid w:val="00C97E7E"/>
    <w:rsid w:val="00CA1542"/>
    <w:rsid w:val="00CA1BC2"/>
    <w:rsid w:val="00CA1D94"/>
    <w:rsid w:val="00CA2780"/>
    <w:rsid w:val="00CA560D"/>
    <w:rsid w:val="00CA5AB5"/>
    <w:rsid w:val="00CA6480"/>
    <w:rsid w:val="00CA6482"/>
    <w:rsid w:val="00CA6E66"/>
    <w:rsid w:val="00CA70D8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753"/>
    <w:rsid w:val="00CB1BA3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5D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9F2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778"/>
    <w:rsid w:val="00CE0D1E"/>
    <w:rsid w:val="00CE18AE"/>
    <w:rsid w:val="00CE31F7"/>
    <w:rsid w:val="00CE332A"/>
    <w:rsid w:val="00CE348C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A93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2CE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2410"/>
    <w:rsid w:val="00D34243"/>
    <w:rsid w:val="00D34B81"/>
    <w:rsid w:val="00D34FE6"/>
    <w:rsid w:val="00D359D3"/>
    <w:rsid w:val="00D36356"/>
    <w:rsid w:val="00D37666"/>
    <w:rsid w:val="00D376BA"/>
    <w:rsid w:val="00D37D43"/>
    <w:rsid w:val="00D40458"/>
    <w:rsid w:val="00D41A09"/>
    <w:rsid w:val="00D42354"/>
    <w:rsid w:val="00D44010"/>
    <w:rsid w:val="00D44266"/>
    <w:rsid w:val="00D451DA"/>
    <w:rsid w:val="00D456DF"/>
    <w:rsid w:val="00D46200"/>
    <w:rsid w:val="00D465A0"/>
    <w:rsid w:val="00D46872"/>
    <w:rsid w:val="00D46F58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4EF1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4F1B"/>
    <w:rsid w:val="00D65018"/>
    <w:rsid w:val="00D6550F"/>
    <w:rsid w:val="00D65705"/>
    <w:rsid w:val="00D659E5"/>
    <w:rsid w:val="00D66634"/>
    <w:rsid w:val="00D703AE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7783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0CF"/>
    <w:rsid w:val="00D85E65"/>
    <w:rsid w:val="00D86978"/>
    <w:rsid w:val="00D86F9A"/>
    <w:rsid w:val="00D87D86"/>
    <w:rsid w:val="00D9039D"/>
    <w:rsid w:val="00D90C7D"/>
    <w:rsid w:val="00D90F8D"/>
    <w:rsid w:val="00D910B8"/>
    <w:rsid w:val="00D91560"/>
    <w:rsid w:val="00D91693"/>
    <w:rsid w:val="00D91CCD"/>
    <w:rsid w:val="00D91E73"/>
    <w:rsid w:val="00D93C5A"/>
    <w:rsid w:val="00D93F00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18"/>
    <w:rsid w:val="00DA5DCA"/>
    <w:rsid w:val="00DA6B2E"/>
    <w:rsid w:val="00DA6DB1"/>
    <w:rsid w:val="00DA6FF2"/>
    <w:rsid w:val="00DA7567"/>
    <w:rsid w:val="00DA7C33"/>
    <w:rsid w:val="00DB1B10"/>
    <w:rsid w:val="00DB1DF5"/>
    <w:rsid w:val="00DB2158"/>
    <w:rsid w:val="00DB2A21"/>
    <w:rsid w:val="00DB2D00"/>
    <w:rsid w:val="00DB324F"/>
    <w:rsid w:val="00DB37DE"/>
    <w:rsid w:val="00DB3A7E"/>
    <w:rsid w:val="00DB3BB1"/>
    <w:rsid w:val="00DB42A5"/>
    <w:rsid w:val="00DB45E2"/>
    <w:rsid w:val="00DB4DFA"/>
    <w:rsid w:val="00DB51F6"/>
    <w:rsid w:val="00DB5465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4928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1998"/>
    <w:rsid w:val="00DD25CB"/>
    <w:rsid w:val="00DD2A43"/>
    <w:rsid w:val="00DD4103"/>
    <w:rsid w:val="00DD4A4F"/>
    <w:rsid w:val="00DD4BCD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1DC"/>
    <w:rsid w:val="00DE14E2"/>
    <w:rsid w:val="00DE1997"/>
    <w:rsid w:val="00DE1A38"/>
    <w:rsid w:val="00DE2318"/>
    <w:rsid w:val="00DE2CBB"/>
    <w:rsid w:val="00DE39F5"/>
    <w:rsid w:val="00DE41D7"/>
    <w:rsid w:val="00DE4B4D"/>
    <w:rsid w:val="00DE50E1"/>
    <w:rsid w:val="00DE54FD"/>
    <w:rsid w:val="00DE5802"/>
    <w:rsid w:val="00DE5DB7"/>
    <w:rsid w:val="00DE6792"/>
    <w:rsid w:val="00DE6969"/>
    <w:rsid w:val="00DE7874"/>
    <w:rsid w:val="00DF16A2"/>
    <w:rsid w:val="00DF1C6A"/>
    <w:rsid w:val="00DF24D2"/>
    <w:rsid w:val="00DF28EC"/>
    <w:rsid w:val="00DF2BF3"/>
    <w:rsid w:val="00DF2DFA"/>
    <w:rsid w:val="00DF317D"/>
    <w:rsid w:val="00DF3231"/>
    <w:rsid w:val="00DF3A42"/>
    <w:rsid w:val="00DF493A"/>
    <w:rsid w:val="00DF4951"/>
    <w:rsid w:val="00DF4A19"/>
    <w:rsid w:val="00DF580A"/>
    <w:rsid w:val="00DF5A43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79B"/>
    <w:rsid w:val="00E11A2C"/>
    <w:rsid w:val="00E11A68"/>
    <w:rsid w:val="00E11B7A"/>
    <w:rsid w:val="00E1304D"/>
    <w:rsid w:val="00E1339F"/>
    <w:rsid w:val="00E13471"/>
    <w:rsid w:val="00E137BA"/>
    <w:rsid w:val="00E13841"/>
    <w:rsid w:val="00E13AFA"/>
    <w:rsid w:val="00E13BCB"/>
    <w:rsid w:val="00E13D25"/>
    <w:rsid w:val="00E1403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6DED"/>
    <w:rsid w:val="00E27865"/>
    <w:rsid w:val="00E27DDF"/>
    <w:rsid w:val="00E308AF"/>
    <w:rsid w:val="00E3162E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271"/>
    <w:rsid w:val="00E416DC"/>
    <w:rsid w:val="00E41C73"/>
    <w:rsid w:val="00E41FDA"/>
    <w:rsid w:val="00E4237E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579D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4C23"/>
    <w:rsid w:val="00E5553D"/>
    <w:rsid w:val="00E5607D"/>
    <w:rsid w:val="00E563E6"/>
    <w:rsid w:val="00E564AE"/>
    <w:rsid w:val="00E57348"/>
    <w:rsid w:val="00E57562"/>
    <w:rsid w:val="00E575B1"/>
    <w:rsid w:val="00E57BC7"/>
    <w:rsid w:val="00E60466"/>
    <w:rsid w:val="00E61B1A"/>
    <w:rsid w:val="00E6212D"/>
    <w:rsid w:val="00E629CA"/>
    <w:rsid w:val="00E62ADB"/>
    <w:rsid w:val="00E630F1"/>
    <w:rsid w:val="00E63303"/>
    <w:rsid w:val="00E63A30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CF5"/>
    <w:rsid w:val="00E66D35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5FCD"/>
    <w:rsid w:val="00E76038"/>
    <w:rsid w:val="00E7682D"/>
    <w:rsid w:val="00E76C80"/>
    <w:rsid w:val="00E76F24"/>
    <w:rsid w:val="00E775CD"/>
    <w:rsid w:val="00E77619"/>
    <w:rsid w:val="00E7789A"/>
    <w:rsid w:val="00E80227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EB1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4C30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845"/>
    <w:rsid w:val="00EC3D16"/>
    <w:rsid w:val="00EC44B6"/>
    <w:rsid w:val="00EC46F9"/>
    <w:rsid w:val="00EC5C7B"/>
    <w:rsid w:val="00EC6102"/>
    <w:rsid w:val="00EC6B7F"/>
    <w:rsid w:val="00ED0348"/>
    <w:rsid w:val="00ED036B"/>
    <w:rsid w:val="00ED0B6F"/>
    <w:rsid w:val="00ED140F"/>
    <w:rsid w:val="00ED1FB5"/>
    <w:rsid w:val="00ED20D3"/>
    <w:rsid w:val="00ED2849"/>
    <w:rsid w:val="00ED30FD"/>
    <w:rsid w:val="00ED40A9"/>
    <w:rsid w:val="00ED418D"/>
    <w:rsid w:val="00ED5945"/>
    <w:rsid w:val="00ED6B11"/>
    <w:rsid w:val="00ED6F50"/>
    <w:rsid w:val="00ED6FDA"/>
    <w:rsid w:val="00ED7009"/>
    <w:rsid w:val="00ED74E8"/>
    <w:rsid w:val="00ED7D73"/>
    <w:rsid w:val="00EE04BD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B9E"/>
    <w:rsid w:val="00EF4DC4"/>
    <w:rsid w:val="00EF714F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1B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2B18"/>
    <w:rsid w:val="00F23B4C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4FAB"/>
    <w:rsid w:val="00F26649"/>
    <w:rsid w:val="00F269B0"/>
    <w:rsid w:val="00F27125"/>
    <w:rsid w:val="00F2763A"/>
    <w:rsid w:val="00F27801"/>
    <w:rsid w:val="00F27A80"/>
    <w:rsid w:val="00F30145"/>
    <w:rsid w:val="00F3085A"/>
    <w:rsid w:val="00F30BF3"/>
    <w:rsid w:val="00F30CF9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5E91"/>
    <w:rsid w:val="00F3685C"/>
    <w:rsid w:val="00F36CC9"/>
    <w:rsid w:val="00F36E5E"/>
    <w:rsid w:val="00F37F55"/>
    <w:rsid w:val="00F41A83"/>
    <w:rsid w:val="00F4225E"/>
    <w:rsid w:val="00F42501"/>
    <w:rsid w:val="00F42889"/>
    <w:rsid w:val="00F433BD"/>
    <w:rsid w:val="00F43850"/>
    <w:rsid w:val="00F44D49"/>
    <w:rsid w:val="00F45CEB"/>
    <w:rsid w:val="00F46691"/>
    <w:rsid w:val="00F467A3"/>
    <w:rsid w:val="00F46EA1"/>
    <w:rsid w:val="00F47200"/>
    <w:rsid w:val="00F4729B"/>
    <w:rsid w:val="00F47434"/>
    <w:rsid w:val="00F47C00"/>
    <w:rsid w:val="00F502D9"/>
    <w:rsid w:val="00F50E13"/>
    <w:rsid w:val="00F50FCC"/>
    <w:rsid w:val="00F512B5"/>
    <w:rsid w:val="00F51410"/>
    <w:rsid w:val="00F5218C"/>
    <w:rsid w:val="00F535D2"/>
    <w:rsid w:val="00F542C2"/>
    <w:rsid w:val="00F54790"/>
    <w:rsid w:val="00F54DF6"/>
    <w:rsid w:val="00F56939"/>
    <w:rsid w:val="00F579C5"/>
    <w:rsid w:val="00F57BDB"/>
    <w:rsid w:val="00F57BEF"/>
    <w:rsid w:val="00F606EF"/>
    <w:rsid w:val="00F60D18"/>
    <w:rsid w:val="00F616DD"/>
    <w:rsid w:val="00F61CCD"/>
    <w:rsid w:val="00F6273C"/>
    <w:rsid w:val="00F637FB"/>
    <w:rsid w:val="00F63E36"/>
    <w:rsid w:val="00F642C6"/>
    <w:rsid w:val="00F64901"/>
    <w:rsid w:val="00F6498F"/>
    <w:rsid w:val="00F64F2B"/>
    <w:rsid w:val="00F65201"/>
    <w:rsid w:val="00F65876"/>
    <w:rsid w:val="00F66A35"/>
    <w:rsid w:val="00F66D82"/>
    <w:rsid w:val="00F66EA0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576D"/>
    <w:rsid w:val="00F76A58"/>
    <w:rsid w:val="00F76CEF"/>
    <w:rsid w:val="00F7740A"/>
    <w:rsid w:val="00F80194"/>
    <w:rsid w:val="00F81095"/>
    <w:rsid w:val="00F81C82"/>
    <w:rsid w:val="00F828C6"/>
    <w:rsid w:val="00F82F56"/>
    <w:rsid w:val="00F8305B"/>
    <w:rsid w:val="00F8422B"/>
    <w:rsid w:val="00F84902"/>
    <w:rsid w:val="00F84A73"/>
    <w:rsid w:val="00F84BA1"/>
    <w:rsid w:val="00F850F9"/>
    <w:rsid w:val="00F85363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8E"/>
    <w:rsid w:val="00F92CDD"/>
    <w:rsid w:val="00F932EF"/>
    <w:rsid w:val="00F93409"/>
    <w:rsid w:val="00F936A9"/>
    <w:rsid w:val="00F936CA"/>
    <w:rsid w:val="00F93B26"/>
    <w:rsid w:val="00F948D7"/>
    <w:rsid w:val="00F954D1"/>
    <w:rsid w:val="00F95933"/>
    <w:rsid w:val="00F95D4F"/>
    <w:rsid w:val="00F96AAB"/>
    <w:rsid w:val="00F9748B"/>
    <w:rsid w:val="00F9774A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3DC4"/>
    <w:rsid w:val="00FB4781"/>
    <w:rsid w:val="00FB6C17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26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5654"/>
    <w:rsid w:val="00FE6456"/>
    <w:rsid w:val="00FE64CC"/>
    <w:rsid w:val="00FE667F"/>
    <w:rsid w:val="00FE776F"/>
    <w:rsid w:val="00FE7A29"/>
    <w:rsid w:val="00FE7F96"/>
    <w:rsid w:val="00FF02BA"/>
    <w:rsid w:val="00FF0691"/>
    <w:rsid w:val="00FF088C"/>
    <w:rsid w:val="00FF114D"/>
    <w:rsid w:val="00FF133E"/>
    <w:rsid w:val="00FF1357"/>
    <w:rsid w:val="00FF13D7"/>
    <w:rsid w:val="00FF143B"/>
    <w:rsid w:val="00FF1EBA"/>
    <w:rsid w:val="00FF2CBE"/>
    <w:rsid w:val="00FF4DCC"/>
    <w:rsid w:val="00FF5037"/>
    <w:rsid w:val="00FF5158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035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Body Tex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3B1619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3B1619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noProof/>
      <w:kern w:val="32"/>
      <w:sz w:val="24"/>
      <w:szCs w:val="24"/>
      <w14:numForm w14:val="default"/>
      <w14:numSpacing w14:val="default"/>
    </w:rPr>
  </w:style>
  <w:style w:type="paragraph" w:styleId="Heading2">
    <w:name w:val="heading 2"/>
    <w:basedOn w:val="Normal"/>
    <w:next w:val="Normal"/>
    <w:link w:val="Heading2Char"/>
    <w:qFormat/>
    <w:rsid w:val="003B1619"/>
    <w:pPr>
      <w:keepNext/>
      <w:spacing w:before="120"/>
      <w:outlineLvl w:val="1"/>
    </w:pPr>
    <w:rPr>
      <w:b/>
      <w:noProof/>
      <w:sz w:val="24"/>
      <w:szCs w:val="24"/>
      <w14:numForm w14:val="default"/>
      <w14:numSpacing w14:val="default"/>
    </w:rPr>
  </w:style>
  <w:style w:type="paragraph" w:styleId="Heading3">
    <w:name w:val="heading 3"/>
    <w:basedOn w:val="Normal"/>
    <w:next w:val="Normal"/>
    <w:link w:val="Heading3Char"/>
    <w:qFormat/>
    <w:rsid w:val="003B1619"/>
    <w:pPr>
      <w:keepNext/>
      <w:spacing w:before="120"/>
      <w:outlineLvl w:val="2"/>
    </w:pPr>
    <w:rPr>
      <w:rFonts w:cs="Arial"/>
      <w:b/>
      <w:bCs/>
      <w:i/>
      <w:noProof/>
      <w:sz w:val="22"/>
      <w14:numForm w14:val="default"/>
      <w14:numSpacing w14:val="default"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16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14:numForm w14:val="default"/>
      <w14:numSpacing w14:val="defau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16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14:numForm w14:val="default"/>
      <w14:numSpacing w14:val="defau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16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16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3B1619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3B1619"/>
    <w:pPr>
      <w:ind w:left="425" w:hanging="425"/>
    </w:pPr>
  </w:style>
  <w:style w:type="paragraph" w:customStyle="1" w:styleId="Bullettextcont">
    <w:name w:val="Bullet text cont"/>
    <w:basedOn w:val="BulletText"/>
    <w:qFormat/>
    <w:rsid w:val="003B1619"/>
    <w:pPr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rsid w:val="009E33E9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9E33E9"/>
    <w:rPr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E63A30"/>
    <w:pPr>
      <w:tabs>
        <w:tab w:val="center" w:pos="3411"/>
        <w:tab w:val="right" w:pos="6821"/>
      </w:tabs>
      <w:spacing w:after="12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E63A30"/>
    <w:rPr>
      <w:rFonts w:ascii="Cambria" w:hAnsi="Cambria"/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3B1619"/>
    <w:rPr>
      <w:rFonts w:ascii="Cambria" w:hAnsi="Cambria" w:cs="Arial"/>
      <w:b/>
      <w:bCs/>
      <w:noProof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B1619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3B1619"/>
    <w:rPr>
      <w:rFonts w:ascii="Cambria" w:hAnsi="Cambria"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3B1619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DD4103"/>
    <w:pPr>
      <w:spacing w:before="120"/>
      <w:ind w:left="567"/>
      <w:jc w:val="both"/>
    </w:pPr>
    <w:rPr>
      <w:rFonts w:cstheme="minorBidi"/>
      <w:iCs/>
      <w:sz w:val="18"/>
      <w14:numForm w14:val="default"/>
      <w14:numSpacing w14:val="default"/>
    </w:rPr>
  </w:style>
  <w:style w:type="character" w:customStyle="1" w:styleId="QuoteChar">
    <w:name w:val="Quote Char"/>
    <w:link w:val="Quote"/>
    <w:rsid w:val="00DD4103"/>
    <w:rPr>
      <w:rFonts w:ascii="Cambria" w:hAnsi="Cambria" w:cstheme="minorBidi"/>
      <w:iCs/>
      <w:sz w:val="18"/>
    </w:rPr>
  </w:style>
  <w:style w:type="paragraph" w:customStyle="1" w:styleId="Quotects">
    <w:name w:val="Quotects"/>
    <w:basedOn w:val="Normal"/>
    <w:qFormat/>
    <w:rsid w:val="00DD4103"/>
    <w:pPr>
      <w:ind w:left="567"/>
      <w:jc w:val="both"/>
    </w:pPr>
    <w:rPr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3B1619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unhideWhenUsed/>
    <w:rsid w:val="001845FC"/>
    <w:pPr>
      <w:widowControl/>
      <w:tabs>
        <w:tab w:val="right" w:pos="284"/>
        <w:tab w:val="left" w:pos="425"/>
        <w:tab w:val="right" w:leader="dot" w:pos="6203"/>
        <w:tab w:val="right" w:pos="6594"/>
      </w:tabs>
      <w:kinsoku/>
      <w:overflowPunct/>
      <w:spacing w:before="120"/>
      <w:textAlignment w:val="auto"/>
    </w:pPr>
    <w:rPr>
      <w:rFonts w:eastAsia="Times New Roman"/>
      <w14:numSpacing w14:val="tabular"/>
    </w:rPr>
  </w:style>
  <w:style w:type="paragraph" w:styleId="TOC2">
    <w:name w:val="toc 2"/>
    <w:basedOn w:val="Normal"/>
    <w:next w:val="Normal"/>
    <w:autoRedefine/>
    <w:uiPriority w:val="39"/>
    <w:unhideWhenUsed/>
    <w:rsid w:val="001845FC"/>
    <w:pPr>
      <w:widowControl/>
      <w:tabs>
        <w:tab w:val="right" w:pos="567"/>
        <w:tab w:val="left" w:pos="709"/>
        <w:tab w:val="right" w:leader="dot" w:pos="6203"/>
        <w:tab w:val="right" w:pos="6594"/>
      </w:tabs>
      <w:kinsoku/>
      <w:overflowPunct/>
      <w:textAlignment w:val="auto"/>
    </w:pPr>
    <w:rPr>
      <w:rFonts w:eastAsia="Times New Roman"/>
      <w14:numSpacing w14:val="tabular"/>
    </w:rPr>
  </w:style>
  <w:style w:type="paragraph" w:styleId="TOC3">
    <w:name w:val="toc 3"/>
    <w:basedOn w:val="Normal"/>
    <w:next w:val="Normal"/>
    <w:uiPriority w:val="39"/>
    <w:rsid w:val="00723AE0"/>
    <w:pPr>
      <w:pageBreakBefore/>
      <w:spacing w:line="14" w:lineRule="auto"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3B161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3B1619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semiHidden/>
    <w:rsid w:val="003B1619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semiHidden/>
    <w:rsid w:val="003B1619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3B1619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Bullet2">
    <w:name w:val="Bullet2"/>
    <w:basedOn w:val="BulletText"/>
    <w:link w:val="Bullet2Char"/>
    <w:qFormat/>
    <w:rsid w:val="003B1619"/>
    <w:pPr>
      <w:ind w:left="709"/>
    </w:pPr>
    <w:rPr>
      <w14:numSpacing w14:val="default"/>
    </w:rPr>
  </w:style>
  <w:style w:type="character" w:customStyle="1" w:styleId="Bullet2Char">
    <w:name w:val="Bullet2 Char"/>
    <w:basedOn w:val="DefaultParagraphFont"/>
    <w:link w:val="Bullet2"/>
    <w:rsid w:val="003B1619"/>
    <w:rPr>
      <w:rFonts w:ascii="Cambria" w:hAnsi="Cambria"/>
      <w14:numForm w14:val="oldStyle"/>
    </w:rPr>
  </w:style>
  <w:style w:type="paragraph" w:customStyle="1" w:styleId="Bullet2ct">
    <w:name w:val="Bullet2 ct"/>
    <w:basedOn w:val="BulletText"/>
    <w:link w:val="Bullet2ctChar"/>
    <w:qFormat/>
    <w:rsid w:val="003B1619"/>
    <w:pPr>
      <w:spacing w:before="0"/>
      <w:ind w:left="709"/>
    </w:pPr>
    <w:rPr>
      <w14:numSpacing w14:val="default"/>
    </w:rPr>
  </w:style>
  <w:style w:type="character" w:customStyle="1" w:styleId="Bullet2ctChar">
    <w:name w:val="Bullet2 ct Char"/>
    <w:basedOn w:val="DefaultParagraphFont"/>
    <w:link w:val="Bullet2ct"/>
    <w:rsid w:val="003B1619"/>
    <w:rPr>
      <w:rFonts w:ascii="Cambria" w:hAnsi="Cambria"/>
      <w14:numForm w14:val="oldStyle"/>
    </w:rPr>
  </w:style>
  <w:style w:type="paragraph" w:customStyle="1" w:styleId="Translit">
    <w:name w:val="Translit"/>
    <w:basedOn w:val="Normal"/>
    <w:link w:val="TranslitChar"/>
    <w:rsid w:val="00D64F1B"/>
    <w:pPr>
      <w:tabs>
        <w:tab w:val="left" w:pos="3260"/>
        <w:tab w:val="left" w:pos="6521"/>
      </w:tabs>
      <w:ind w:left="6521" w:hanging="6521"/>
    </w:pPr>
    <w:rPr>
      <w:rFonts w:eastAsia="PMingLiU"/>
      <w:sz w:val="18"/>
      <w:szCs w:val="18"/>
    </w:rPr>
  </w:style>
  <w:style w:type="character" w:customStyle="1" w:styleId="TranslitChar">
    <w:name w:val="Translit Char"/>
    <w:link w:val="Translit"/>
    <w:rsid w:val="00D64F1B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rsid w:val="00D64F1B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rsid w:val="00D64F1B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rsid w:val="00D64F1B"/>
    <w:pPr>
      <w:tabs>
        <w:tab w:val="right" w:pos="5812"/>
      </w:tabs>
      <w:suppressAutoHyphens/>
      <w:ind w:left="851"/>
    </w:pPr>
    <w:rPr>
      <w:rFonts w:eastAsia="PMingLiU"/>
      <w:szCs w:val="22"/>
    </w:rPr>
  </w:style>
  <w:style w:type="character" w:customStyle="1" w:styleId="TextrightnChar">
    <w:name w:val="Text_rightn Char"/>
    <w:basedOn w:val="TextleftnChar"/>
    <w:link w:val="Textrightn"/>
    <w:rsid w:val="00D64F1B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D64F1B"/>
    <w:rPr>
      <w:rFonts w:ascii="Cambria" w:hAnsi="Cambria"/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rsid w:val="00D64F1B"/>
    <w:pPr>
      <w:tabs>
        <w:tab w:val="left" w:pos="284"/>
      </w:tabs>
      <w:spacing w:before="120"/>
      <w:ind w:left="567" w:hanging="567"/>
      <w:jc w:val="both"/>
    </w:pPr>
    <w:rPr>
      <w:rFonts w:eastAsia="PMingLiU"/>
      <w:sz w:val="18"/>
      <w:szCs w:val="22"/>
    </w:rPr>
  </w:style>
  <w:style w:type="character" w:customStyle="1" w:styleId="RodwellChar">
    <w:name w:val="Rodwell Char"/>
    <w:basedOn w:val="DefaultParagraphFont"/>
    <w:link w:val="Rodwell"/>
    <w:rsid w:val="00D64F1B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rsid w:val="00D64F1B"/>
    <w:pPr>
      <w:spacing w:before="0"/>
    </w:pPr>
  </w:style>
  <w:style w:type="character" w:customStyle="1" w:styleId="RodwellctsChar">
    <w:name w:val="Rodwellcts Char"/>
    <w:basedOn w:val="RodwellChar"/>
    <w:link w:val="Rodwellcts"/>
    <w:rsid w:val="00D64F1B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  <w:style w:type="paragraph" w:styleId="BodyText">
    <w:name w:val="Body Text"/>
    <w:basedOn w:val="Normal"/>
    <w:link w:val="BodyTextChar"/>
    <w:uiPriority w:val="1"/>
    <w:rsid w:val="00415EE4"/>
  </w:style>
  <w:style w:type="character" w:customStyle="1" w:styleId="BodyTextChar">
    <w:name w:val="Body Text Char"/>
    <w:basedOn w:val="DefaultParagraphFont"/>
    <w:link w:val="BodyText"/>
    <w:uiPriority w:val="1"/>
    <w:rsid w:val="00415EE4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rsid w:val="00415EE4"/>
    <w:pPr>
      <w:spacing w:before="284"/>
      <w:ind w:left="229" w:hanging="208"/>
    </w:pPr>
  </w:style>
  <w:style w:type="paragraph" w:customStyle="1" w:styleId="TableParagraph">
    <w:name w:val="Table Paragraph"/>
    <w:basedOn w:val="Normal"/>
    <w:uiPriority w:val="1"/>
    <w:rsid w:val="00415EE4"/>
  </w:style>
  <w:style w:type="paragraph" w:styleId="BalloonText">
    <w:name w:val="Balloon Text"/>
    <w:basedOn w:val="Normal"/>
    <w:link w:val="BalloonTextChar"/>
    <w:uiPriority w:val="99"/>
    <w:unhideWhenUsed/>
    <w:rsid w:val="00415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5EE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Body Tex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3B1619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3B1619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noProof/>
      <w:kern w:val="32"/>
      <w:sz w:val="24"/>
      <w:szCs w:val="24"/>
      <w14:numForm w14:val="default"/>
      <w14:numSpacing w14:val="default"/>
    </w:rPr>
  </w:style>
  <w:style w:type="paragraph" w:styleId="Heading2">
    <w:name w:val="heading 2"/>
    <w:basedOn w:val="Normal"/>
    <w:next w:val="Normal"/>
    <w:link w:val="Heading2Char"/>
    <w:qFormat/>
    <w:rsid w:val="003B1619"/>
    <w:pPr>
      <w:keepNext/>
      <w:spacing w:before="120"/>
      <w:outlineLvl w:val="1"/>
    </w:pPr>
    <w:rPr>
      <w:b/>
      <w:noProof/>
      <w:sz w:val="24"/>
      <w:szCs w:val="24"/>
      <w14:numForm w14:val="default"/>
      <w14:numSpacing w14:val="default"/>
    </w:rPr>
  </w:style>
  <w:style w:type="paragraph" w:styleId="Heading3">
    <w:name w:val="heading 3"/>
    <w:basedOn w:val="Normal"/>
    <w:next w:val="Normal"/>
    <w:link w:val="Heading3Char"/>
    <w:qFormat/>
    <w:rsid w:val="003B1619"/>
    <w:pPr>
      <w:keepNext/>
      <w:spacing w:before="120"/>
      <w:outlineLvl w:val="2"/>
    </w:pPr>
    <w:rPr>
      <w:rFonts w:cs="Arial"/>
      <w:b/>
      <w:bCs/>
      <w:i/>
      <w:noProof/>
      <w:sz w:val="22"/>
      <w14:numForm w14:val="default"/>
      <w14:numSpacing w14:val="default"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16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14:numForm w14:val="default"/>
      <w14:numSpacing w14:val="defau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16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14:numForm w14:val="default"/>
      <w14:numSpacing w14:val="defau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16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16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3B1619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3B1619"/>
    <w:pPr>
      <w:ind w:left="425" w:hanging="425"/>
    </w:pPr>
  </w:style>
  <w:style w:type="paragraph" w:customStyle="1" w:styleId="Bullettextcont">
    <w:name w:val="Bullet text cont"/>
    <w:basedOn w:val="BulletText"/>
    <w:qFormat/>
    <w:rsid w:val="003B1619"/>
    <w:pPr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rsid w:val="009E33E9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9E33E9"/>
    <w:rPr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E63A30"/>
    <w:pPr>
      <w:tabs>
        <w:tab w:val="center" w:pos="3411"/>
        <w:tab w:val="right" w:pos="6821"/>
      </w:tabs>
      <w:spacing w:after="12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E63A30"/>
    <w:rPr>
      <w:rFonts w:ascii="Cambria" w:hAnsi="Cambria"/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3B1619"/>
    <w:rPr>
      <w:rFonts w:ascii="Cambria" w:hAnsi="Cambria" w:cs="Arial"/>
      <w:b/>
      <w:bCs/>
      <w:noProof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B1619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3B1619"/>
    <w:rPr>
      <w:rFonts w:ascii="Cambria" w:hAnsi="Cambria"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3B1619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DD4103"/>
    <w:pPr>
      <w:spacing w:before="120"/>
      <w:ind w:left="567"/>
      <w:jc w:val="both"/>
    </w:pPr>
    <w:rPr>
      <w:rFonts w:cstheme="minorBidi"/>
      <w:iCs/>
      <w:sz w:val="18"/>
      <w14:numForm w14:val="default"/>
      <w14:numSpacing w14:val="default"/>
    </w:rPr>
  </w:style>
  <w:style w:type="character" w:customStyle="1" w:styleId="QuoteChar">
    <w:name w:val="Quote Char"/>
    <w:link w:val="Quote"/>
    <w:rsid w:val="00DD4103"/>
    <w:rPr>
      <w:rFonts w:ascii="Cambria" w:hAnsi="Cambria" w:cstheme="minorBidi"/>
      <w:iCs/>
      <w:sz w:val="18"/>
    </w:rPr>
  </w:style>
  <w:style w:type="paragraph" w:customStyle="1" w:styleId="Quotects">
    <w:name w:val="Quotects"/>
    <w:basedOn w:val="Normal"/>
    <w:qFormat/>
    <w:rsid w:val="00DD4103"/>
    <w:pPr>
      <w:ind w:left="567"/>
      <w:jc w:val="both"/>
    </w:pPr>
    <w:rPr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3B1619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unhideWhenUsed/>
    <w:rsid w:val="001845FC"/>
    <w:pPr>
      <w:widowControl/>
      <w:tabs>
        <w:tab w:val="right" w:pos="284"/>
        <w:tab w:val="left" w:pos="425"/>
        <w:tab w:val="right" w:leader="dot" w:pos="6203"/>
        <w:tab w:val="right" w:pos="6594"/>
      </w:tabs>
      <w:kinsoku/>
      <w:overflowPunct/>
      <w:spacing w:before="120"/>
      <w:textAlignment w:val="auto"/>
    </w:pPr>
    <w:rPr>
      <w:rFonts w:eastAsia="Times New Roman"/>
      <w14:numSpacing w14:val="tabular"/>
    </w:rPr>
  </w:style>
  <w:style w:type="paragraph" w:styleId="TOC2">
    <w:name w:val="toc 2"/>
    <w:basedOn w:val="Normal"/>
    <w:next w:val="Normal"/>
    <w:autoRedefine/>
    <w:uiPriority w:val="39"/>
    <w:unhideWhenUsed/>
    <w:rsid w:val="001845FC"/>
    <w:pPr>
      <w:widowControl/>
      <w:tabs>
        <w:tab w:val="right" w:pos="567"/>
        <w:tab w:val="left" w:pos="709"/>
        <w:tab w:val="right" w:leader="dot" w:pos="6203"/>
        <w:tab w:val="right" w:pos="6594"/>
      </w:tabs>
      <w:kinsoku/>
      <w:overflowPunct/>
      <w:textAlignment w:val="auto"/>
    </w:pPr>
    <w:rPr>
      <w:rFonts w:eastAsia="Times New Roman"/>
      <w14:numSpacing w14:val="tabular"/>
    </w:rPr>
  </w:style>
  <w:style w:type="paragraph" w:styleId="TOC3">
    <w:name w:val="toc 3"/>
    <w:basedOn w:val="Normal"/>
    <w:next w:val="Normal"/>
    <w:uiPriority w:val="39"/>
    <w:rsid w:val="00723AE0"/>
    <w:pPr>
      <w:pageBreakBefore/>
      <w:spacing w:line="14" w:lineRule="auto"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3B161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3B1619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semiHidden/>
    <w:rsid w:val="003B1619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semiHidden/>
    <w:rsid w:val="003B1619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3B1619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Bullet2">
    <w:name w:val="Bullet2"/>
    <w:basedOn w:val="BulletText"/>
    <w:link w:val="Bullet2Char"/>
    <w:qFormat/>
    <w:rsid w:val="003B1619"/>
    <w:pPr>
      <w:ind w:left="709"/>
    </w:pPr>
    <w:rPr>
      <w14:numSpacing w14:val="default"/>
    </w:rPr>
  </w:style>
  <w:style w:type="character" w:customStyle="1" w:styleId="Bullet2Char">
    <w:name w:val="Bullet2 Char"/>
    <w:basedOn w:val="DefaultParagraphFont"/>
    <w:link w:val="Bullet2"/>
    <w:rsid w:val="003B1619"/>
    <w:rPr>
      <w:rFonts w:ascii="Cambria" w:hAnsi="Cambria"/>
      <w14:numForm w14:val="oldStyle"/>
    </w:rPr>
  </w:style>
  <w:style w:type="paragraph" w:customStyle="1" w:styleId="Bullet2ct">
    <w:name w:val="Bullet2 ct"/>
    <w:basedOn w:val="BulletText"/>
    <w:link w:val="Bullet2ctChar"/>
    <w:qFormat/>
    <w:rsid w:val="003B1619"/>
    <w:pPr>
      <w:spacing w:before="0"/>
      <w:ind w:left="709"/>
    </w:pPr>
    <w:rPr>
      <w14:numSpacing w14:val="default"/>
    </w:rPr>
  </w:style>
  <w:style w:type="character" w:customStyle="1" w:styleId="Bullet2ctChar">
    <w:name w:val="Bullet2 ct Char"/>
    <w:basedOn w:val="DefaultParagraphFont"/>
    <w:link w:val="Bullet2ct"/>
    <w:rsid w:val="003B1619"/>
    <w:rPr>
      <w:rFonts w:ascii="Cambria" w:hAnsi="Cambria"/>
      <w14:numForm w14:val="oldStyle"/>
    </w:rPr>
  </w:style>
  <w:style w:type="paragraph" w:customStyle="1" w:styleId="Translit">
    <w:name w:val="Translit"/>
    <w:basedOn w:val="Normal"/>
    <w:link w:val="TranslitChar"/>
    <w:rsid w:val="00D64F1B"/>
    <w:pPr>
      <w:tabs>
        <w:tab w:val="left" w:pos="3260"/>
        <w:tab w:val="left" w:pos="6521"/>
      </w:tabs>
      <w:ind w:left="6521" w:hanging="6521"/>
    </w:pPr>
    <w:rPr>
      <w:rFonts w:eastAsia="PMingLiU"/>
      <w:sz w:val="18"/>
      <w:szCs w:val="18"/>
    </w:rPr>
  </w:style>
  <w:style w:type="character" w:customStyle="1" w:styleId="TranslitChar">
    <w:name w:val="Translit Char"/>
    <w:link w:val="Translit"/>
    <w:rsid w:val="00D64F1B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rsid w:val="00D64F1B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rsid w:val="00D64F1B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rsid w:val="00D64F1B"/>
    <w:pPr>
      <w:tabs>
        <w:tab w:val="right" w:pos="5812"/>
      </w:tabs>
      <w:suppressAutoHyphens/>
      <w:ind w:left="851"/>
    </w:pPr>
    <w:rPr>
      <w:rFonts w:eastAsia="PMingLiU"/>
      <w:szCs w:val="22"/>
    </w:rPr>
  </w:style>
  <w:style w:type="character" w:customStyle="1" w:styleId="TextrightnChar">
    <w:name w:val="Text_rightn Char"/>
    <w:basedOn w:val="TextleftnChar"/>
    <w:link w:val="Textrightn"/>
    <w:rsid w:val="00D64F1B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D64F1B"/>
    <w:rPr>
      <w:rFonts w:ascii="Cambria" w:hAnsi="Cambria"/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rsid w:val="00D64F1B"/>
    <w:pPr>
      <w:tabs>
        <w:tab w:val="left" w:pos="284"/>
      </w:tabs>
      <w:spacing w:before="120"/>
      <w:ind w:left="567" w:hanging="567"/>
      <w:jc w:val="both"/>
    </w:pPr>
    <w:rPr>
      <w:rFonts w:eastAsia="PMingLiU"/>
      <w:sz w:val="18"/>
      <w:szCs w:val="22"/>
    </w:rPr>
  </w:style>
  <w:style w:type="character" w:customStyle="1" w:styleId="RodwellChar">
    <w:name w:val="Rodwell Char"/>
    <w:basedOn w:val="DefaultParagraphFont"/>
    <w:link w:val="Rodwell"/>
    <w:rsid w:val="00D64F1B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rsid w:val="00D64F1B"/>
    <w:pPr>
      <w:spacing w:before="0"/>
    </w:pPr>
  </w:style>
  <w:style w:type="character" w:customStyle="1" w:styleId="RodwellctsChar">
    <w:name w:val="Rodwellcts Char"/>
    <w:basedOn w:val="RodwellChar"/>
    <w:link w:val="Rodwellcts"/>
    <w:rsid w:val="00D64F1B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  <w:style w:type="paragraph" w:styleId="BodyText">
    <w:name w:val="Body Text"/>
    <w:basedOn w:val="Normal"/>
    <w:link w:val="BodyTextChar"/>
    <w:uiPriority w:val="1"/>
    <w:rsid w:val="00415EE4"/>
  </w:style>
  <w:style w:type="character" w:customStyle="1" w:styleId="BodyTextChar">
    <w:name w:val="Body Text Char"/>
    <w:basedOn w:val="DefaultParagraphFont"/>
    <w:link w:val="BodyText"/>
    <w:uiPriority w:val="1"/>
    <w:rsid w:val="00415EE4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rsid w:val="00415EE4"/>
    <w:pPr>
      <w:spacing w:before="284"/>
      <w:ind w:left="229" w:hanging="208"/>
    </w:pPr>
  </w:style>
  <w:style w:type="paragraph" w:customStyle="1" w:styleId="TableParagraph">
    <w:name w:val="Table Paragraph"/>
    <w:basedOn w:val="Normal"/>
    <w:uiPriority w:val="1"/>
    <w:rsid w:val="00415EE4"/>
  </w:style>
  <w:style w:type="paragraph" w:styleId="BalloonText">
    <w:name w:val="Balloon Text"/>
    <w:basedOn w:val="Normal"/>
    <w:link w:val="BalloonTextChar"/>
    <w:uiPriority w:val="99"/>
    <w:unhideWhenUsed/>
    <w:rsid w:val="00415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5EE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DF2A-50F3-F84C-B373-AC46E5FE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4701</Words>
  <Characters>26799</Characters>
  <Application>Microsoft Macintosh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2022-09-10T23:30:00Z</dcterms:created>
  <dcterms:modified xsi:type="dcterms:W3CDTF">2022-10-15T04:43:00Z</dcterms:modified>
</cp:coreProperties>
</file>