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FD679" w14:textId="5DA89FD5" w:rsidR="00F759E9" w:rsidRPr="0040722D" w:rsidRDefault="00F759E9" w:rsidP="0040722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b/>
          <w:bCs/>
          <w:color w:val="000000"/>
          <w:sz w:val="24"/>
        </w:rPr>
        <w:t>The Use of the Masculine Gender in the Bahá’í Writings</w:t>
      </w:r>
    </w:p>
    <w:p w14:paraId="5BF3BF57" w14:textId="77777777" w:rsidR="00F759E9" w:rsidRPr="0040722D" w:rsidRDefault="00F759E9" w:rsidP="0040722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0722D">
        <w:rPr>
          <w:rFonts w:ascii="Times New Roman" w:eastAsia="Times New Roman" w:hAnsi="Times New Roman" w:cs="Times New Roman"/>
          <w:b/>
          <w:bCs/>
          <w:color w:val="000000"/>
          <w:sz w:val="24"/>
        </w:rPr>
        <w:t>Extracts from Letters Written By and on Behalf of the Universal House of Justice</w:t>
      </w:r>
      <w:r w:rsidR="003A375F" w:rsidRPr="0040722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3A375F" w:rsidRPr="0040722D">
        <w:rPr>
          <w:rStyle w:val="FootnoteReference"/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footnoteReference w:id="1"/>
      </w:r>
    </w:p>
    <w:p w14:paraId="2E96A697" w14:textId="77777777" w:rsidR="0040722D" w:rsidRPr="0040722D" w:rsidRDefault="0040722D" w:rsidP="00AA0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14:paraId="31004F36" w14:textId="31635226" w:rsidR="00F759E9" w:rsidRPr="0040722D" w:rsidRDefault="00F759E9" w:rsidP="0040722D">
      <w:pPr>
        <w:shd w:val="clear" w:color="auto" w:fill="FFFFFF"/>
        <w:spacing w:after="12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  <w:r w:rsidRPr="00407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40722D" w:rsidRPr="0040722D">
        <w:rPr>
          <w:rFonts w:ascii="Times New Roman" w:eastAsia="Times New Roman" w:hAnsi="Times New Roman" w:cs="Times New Roman"/>
          <w:sz w:val="24"/>
          <w:szCs w:val="24"/>
        </w:rPr>
        <w:t>prepared by the Research Department of the Universal House of Justice</w:t>
      </w:r>
    </w:p>
    <w:p w14:paraId="73EBA5F4" w14:textId="77777777" w:rsidR="00F759E9" w:rsidRPr="0040722D" w:rsidRDefault="00F759E9" w:rsidP="0040722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24A6B97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In many languages the use of the masculine gender, unless intended specifically to denote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masculinity, is generic. For instance, in English we speak of the race of man, or mankind, in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both instances meaning every member of the human race—men, women and children. There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would be no reason to interpret “O Son of Being”, or “O Son of Man” as addressed only to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males. It is the same with pronouns.</w:t>
      </w:r>
    </w:p>
    <w:p w14:paraId="6C0E53B3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(5 April 1981, written on behalf of the Universal House of Justice to an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individual believer) </w:t>
      </w:r>
      <w:r w:rsidRPr="00824072">
        <w:rPr>
          <w:rFonts w:ascii="Times New Roman" w:eastAsia="Times New Roman" w:hAnsi="Times New Roman" w:cs="Times New Roman"/>
          <w:b/>
          <w:color w:val="000000"/>
          <w:sz w:val="24"/>
        </w:rPr>
        <w:t>[1]</w:t>
      </w:r>
    </w:p>
    <w:p w14:paraId="7CADDDAE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51E4C88" w14:textId="3AC259A6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The principle of the equality of men and women which is firmly established by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Author of the Faith and forms one of the basic tenets of our belief will be fully realized as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human race matures in its understanding of the significance of Bahá’u’lláh’s Revelation.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Equality will be achieved as a direct result of the adjustments the friends are required to make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in their attitude towards this fundamental issue so essential to the establishment of the unity of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mankind, and despite the exigencies of the languages in which the revealed Words have been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received and in which they have been translated. ‘Abdu’l-Bahá says: “...in His estimate there is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no question of sex.” “In the estimation of God there is no gender.”</w:t>
      </w:r>
      <w:r w:rsidR="00403390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074A1">
        <w:rPr>
          <w:rStyle w:val="FootnoteReference"/>
          <w:rFonts w:ascii="Times New Roman" w:eastAsia="Times New Roman" w:hAnsi="Times New Roman" w:cs="Times New Roman"/>
          <w:color w:val="000000"/>
          <w:sz w:val="30"/>
          <w:szCs w:val="28"/>
        </w:rPr>
        <w:footnoteReference w:id="2"/>
      </w:r>
    </w:p>
    <w:p w14:paraId="666ABBAB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27AE8D27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The translation of the Writings of the Central Figures of the Faith must of necessity agree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in full detail with the original in conveying the exact meaning of the Words as they have been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revealed. The Guardian did not even approve the changing of pronouns in Bahá’í prayers when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they are read. Therefore, no deviation in translation from the actual meaning of the words, to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accommodate the general trend of thought and </w:t>
      </w:r>
      <w:proofErr w:type="spellStart"/>
      <w:r w:rsidRPr="0040722D">
        <w:rPr>
          <w:rFonts w:ascii="Times New Roman" w:eastAsia="Times New Roman" w:hAnsi="Times New Roman" w:cs="Times New Roman"/>
          <w:color w:val="000000"/>
          <w:sz w:val="24"/>
        </w:rPr>
        <w:t>behaviour</w:t>
      </w:r>
      <w:proofErr w:type="spellEnd"/>
      <w:r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affecting a language, is conceivable,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unless, of course, the equivalent of the original word does not exist in a given language. In one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of His talks quoted in “The Promulgation of Universal Peace”, page 76, ‘Abdu’l-Bahá says:</w:t>
      </w:r>
    </w:p>
    <w:p w14:paraId="6E69D892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DA65D36" w14:textId="77777777" w:rsidR="00F759E9" w:rsidRPr="0040722D" w:rsidRDefault="00F759E9" w:rsidP="008177DF">
      <w:pPr>
        <w:shd w:val="clear" w:color="auto" w:fill="FFFFFF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The truth is that all mankind are the creatures and servants of one God, and in His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estimate all are human. “Man” is a generic term applying to all humanity. The biblical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statement “Let us make man in our image, after our likeness” does not mean that woman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lastRenderedPageBreak/>
        <w:t>was not created. The image and likeness of God apply to her as well. In Persian and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Arabic there are two distinct words translated into English as man: one meaning man and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woman collectively, the other distinguishing man as male from woman the female.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first word and its pronoun are generic, collective; the other is restricted to the male. This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is the same in Hebrew.</w:t>
      </w:r>
    </w:p>
    <w:p w14:paraId="2252CA58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D2950D5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Concerning the English language, it is interesting that the 1983 edition of the Concise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Oxford English Dictionary gives “human being” as the first meaning of “man”; and only as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fourth meaning “adult human male, opp. to woman, boy, or both.” Therefore, the use of “man”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or “men” in translating the intent of the Revealer of the Words to embrace all humankind seems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a good choice.</w:t>
      </w:r>
    </w:p>
    <w:p w14:paraId="50B6BEDB" w14:textId="56AF1064" w:rsidR="00F759E9" w:rsidRDefault="00F759E9" w:rsidP="00D074A1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(20 May 1984, written on behalf of the Universal House of Justice to an</w:t>
      </w:r>
      <w:r w:rsidR="008240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individual believer)</w:t>
      </w:r>
      <w:r w:rsidRPr="0082407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[2]</w:t>
      </w:r>
      <w:r w:rsidR="00D074A1" w:rsidRPr="00824072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</w:p>
    <w:p w14:paraId="36D6F484" w14:textId="77777777" w:rsidR="00F759E9" w:rsidRPr="0040722D" w:rsidRDefault="00F759E9" w:rsidP="0040722D">
      <w:pPr>
        <w:shd w:val="clear" w:color="auto" w:fill="FFFFFF"/>
        <w:spacing w:after="0" w:line="288" w:lineRule="auto"/>
        <w:ind w:left="6480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F6F395A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We have considered your memorandum of 6 June 1989 and appreciate the points you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have raised concerning the sensitivity of women, both Bahá’í and non-Bahá’í, to the use of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what are construed to be exclusively masculine words in the Sacred Writings of the Bahá’í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Faith.</w:t>
      </w:r>
    </w:p>
    <w:p w14:paraId="18F823E4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2858E6A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While we recognize that the problem of gender in language presents difficulties at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present time, we must also recognize that the problem varies considerably from language to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language, depending on the number of grammatical genders that each language uses.</w:t>
      </w:r>
    </w:p>
    <w:p w14:paraId="58B52EE8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9D54F2E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Since the immediate concern in the translations … </w:t>
      </w:r>
      <w:proofErr w:type="spellStart"/>
      <w:r w:rsidRPr="0040722D">
        <w:rPr>
          <w:rFonts w:ascii="Times New Roman" w:eastAsia="Times New Roman" w:hAnsi="Times New Roman" w:cs="Times New Roman"/>
          <w:color w:val="000000"/>
          <w:sz w:val="24"/>
        </w:rPr>
        <w:t>centres</w:t>
      </w:r>
      <w:proofErr w:type="spellEnd"/>
      <w:r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on usage in English, we shall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concentrate on the problem as it exists in that language. English is fortunate in having a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common gender. The problem of gender-specific nouns is, therefore, susceptible of two lines of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solution. One is to change the usage of nouns, the other is to permit the consciousness of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sexual equality to modify the meaning of nouns as now used. Undoubtedly both courses will be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followed in the evolution of the language. The word “doctor” for example, is now clearly of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common gender in English, although originally masculine. Our feeling is that, in general, it is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preferable to permit the change of consciousness to change the meaning that people attribute to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the words, rather than to press the use of forms of words that seem contrived and, to many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people, ridiculous—a reaction that does not help the advancement of the cause of the equality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of the sexes. Following this reasoning, as you will have noted, we used the word “chairman” in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relation to the sessions of the International Convention, although all were women.</w:t>
      </w:r>
    </w:p>
    <w:p w14:paraId="474B5A79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0DAA7BA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In respect to the Sacred Writings, the originals, clearly, cannot be changed, and we do not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feel at liberty to change Shoghi Effendi’s usage of “man” or “mankind” to “humanity” or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“humankind”.</w:t>
      </w:r>
    </w:p>
    <w:p w14:paraId="4F616742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(27 November 1989, from a memorandum from the Universal House of Justice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to a Bahá’í Office of Public Information)</w:t>
      </w:r>
      <w:r w:rsidRPr="0082407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[3]</w:t>
      </w:r>
    </w:p>
    <w:p w14:paraId="66C31CE6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lastRenderedPageBreak/>
        <w:t> </w:t>
      </w:r>
    </w:p>
    <w:p w14:paraId="6638A029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There are, as you indicate, many conventions of expression in use at the present time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which reflect the male dominance of human society in the past. We must hope that as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consciousness of human beings changes and as the equality of the sexes comes to be accepted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in theory and in practice throughout the world, the meanings attached to certain words will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change accordingly, as will the usage of words. Language is a living thing and changes as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culture which it reflects changes….</w:t>
      </w:r>
    </w:p>
    <w:p w14:paraId="2565215C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3BD7F72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The important point here is that one will not persuade people to change their usage of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language until one has convinced them of the true understanding of the reality of things; but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when they once understand the truth, the meaning that they attach to words changes, and thus a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change in usage becomes much less important, if not irrelevant.</w:t>
      </w:r>
    </w:p>
    <w:p w14:paraId="07CEF4A9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(8 March 1990, written on behalf of the Universal House of Justice to an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individual)</w:t>
      </w:r>
      <w:r w:rsidRPr="0082407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[4]</w:t>
      </w:r>
    </w:p>
    <w:p w14:paraId="298CAC5F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0432511" w14:textId="662C81AA" w:rsidR="00F759E9" w:rsidRPr="0040722D" w:rsidRDefault="00931410" w:rsidP="0040722D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F759E9" w:rsidRPr="0040722D">
        <w:rPr>
          <w:rFonts w:ascii="Times New Roman" w:eastAsia="Times New Roman" w:hAnsi="Times New Roman" w:cs="Times New Roman"/>
          <w:color w:val="000000"/>
          <w:sz w:val="24"/>
        </w:rPr>
        <w:t>… the House of Justice is well aware that, at various times, the meaning attached to certain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759E9" w:rsidRPr="0040722D">
        <w:rPr>
          <w:rFonts w:ascii="Times New Roman" w:eastAsia="Times New Roman" w:hAnsi="Times New Roman" w:cs="Times New Roman"/>
          <w:color w:val="000000"/>
          <w:sz w:val="24"/>
        </w:rPr>
        <w:t>words becomes influenced by emotions and can assume overtones which are offensive to some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759E9" w:rsidRPr="0040722D">
        <w:rPr>
          <w:rFonts w:ascii="Times New Roman" w:eastAsia="Times New Roman" w:hAnsi="Times New Roman" w:cs="Times New Roman"/>
          <w:color w:val="000000"/>
          <w:sz w:val="24"/>
        </w:rPr>
        <w:t>segments of the population. In the case of the generic terms in the English translations of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759E9" w:rsidRPr="0040722D">
        <w:rPr>
          <w:rFonts w:ascii="Times New Roman" w:eastAsia="Times New Roman" w:hAnsi="Times New Roman" w:cs="Times New Roman"/>
          <w:color w:val="000000"/>
          <w:sz w:val="24"/>
        </w:rPr>
        <w:t>Bahá’í Writings, the tendency to take such terms as being applicable only to males is a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759E9" w:rsidRPr="0040722D">
        <w:rPr>
          <w:rFonts w:ascii="Times New Roman" w:eastAsia="Times New Roman" w:hAnsi="Times New Roman" w:cs="Times New Roman"/>
          <w:color w:val="000000"/>
          <w:sz w:val="24"/>
        </w:rPr>
        <w:t>reflection of the male-dominated society which has prevailed for so long, and to which there is</w:t>
      </w:r>
      <w:r w:rsidR="00DB70EA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F759E9" w:rsidRPr="0040722D">
        <w:rPr>
          <w:rFonts w:ascii="Times New Roman" w:eastAsia="Times New Roman" w:hAnsi="Times New Roman" w:cs="Times New Roman"/>
          <w:color w:val="000000"/>
          <w:sz w:val="24"/>
        </w:rPr>
        <w:t>a reaction from women who are seeking legitimate recognition and equality. Bahá’ís can well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759E9" w:rsidRPr="0040722D">
        <w:rPr>
          <w:rFonts w:ascii="Times New Roman" w:eastAsia="Times New Roman" w:hAnsi="Times New Roman" w:cs="Times New Roman"/>
          <w:color w:val="000000"/>
          <w:sz w:val="24"/>
        </w:rPr>
        <w:t>sympathize with such concerns, while pointing out that language is a living thing and that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759E9" w:rsidRPr="0040722D">
        <w:rPr>
          <w:rFonts w:ascii="Times New Roman" w:eastAsia="Times New Roman" w:hAnsi="Times New Roman" w:cs="Times New Roman"/>
          <w:color w:val="000000"/>
          <w:sz w:val="24"/>
        </w:rPr>
        <w:t>intended meaning of the generic terms will doubtless become more readily apparent as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759E9" w:rsidRPr="0040722D">
        <w:rPr>
          <w:rFonts w:ascii="Times New Roman" w:eastAsia="Times New Roman" w:hAnsi="Times New Roman" w:cs="Times New Roman"/>
          <w:color w:val="000000"/>
          <w:sz w:val="24"/>
        </w:rPr>
        <w:t>influence of the Bahá’í commitment to equality of the sexes permeates human society more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759E9" w:rsidRPr="0040722D">
        <w:rPr>
          <w:rFonts w:ascii="Times New Roman" w:eastAsia="Times New Roman" w:hAnsi="Times New Roman" w:cs="Times New Roman"/>
          <w:color w:val="000000"/>
          <w:sz w:val="24"/>
        </w:rPr>
        <w:t>fully.</w:t>
      </w:r>
    </w:p>
    <w:p w14:paraId="5AF2016C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12D7D01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It is understandable that some non-Bahá’ís are initially disturbed by the use of those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terms in our Writings which are associated conventionally with a male orientation. Seekers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after truth should be assisted to determine the intended meaning of such terms through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reference to the Bahá’í Teachings, rather than through assuming that these terms have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meaning now prevalent in the world; thus they will find that they should seek that meaning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which is consistent with equality of men and women, and which also happens to be the primary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meaning associated with classical usage of the English language to convey spiritual truths. A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similar approach is called for when a seeker encounters a number of other terms and phrases in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the Writings.</w:t>
      </w:r>
    </w:p>
    <w:p w14:paraId="19215101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2E2D4B56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Members of the Bahá’í community should not fall unconsciously into the error of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labelling the Bahá’í Writings as being “sexist” or “discriminatory”, or of feeling a need to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apologize to non-Bahá’ís for the terms used. Such an attitude would be indicative of a lack of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understanding of the Bahá’í approach to this issue, and a lack of confidence in the position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adopted by the Faith in regard to use of generic terms.</w:t>
      </w:r>
    </w:p>
    <w:p w14:paraId="1AAFF005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lastRenderedPageBreak/>
        <w:t>(26 September 1993, written on behalf of the Universal House of Justice to a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National Spiritual Assembly)</w:t>
      </w:r>
      <w:r w:rsidRPr="0082407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[5]</w:t>
      </w:r>
    </w:p>
    <w:p w14:paraId="6A97B81F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97F61F7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We regret the very long delay in responding to your request … for help in locating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something in print regarding the use of the male pronoun in the Bahá’í Writings. In this regard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we are enclosing a copy of extracts from letters written on behalf of the Universal House of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Justice to individual believers regarding the use of the masculine gender in the Writings.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Related to this subject is the reference on page seven in the introduction to “The Kitáb-i-Aqdas”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where it is stated that it is apparent from the writings of the Guardian that “where Bahá’u’lláh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has given a law as between a man and a woman, it applies ‘mutatis mutandis’ between a woman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and a man unless the context makes this impossible”.</w:t>
      </w:r>
    </w:p>
    <w:p w14:paraId="06DE1F5E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(26 June 1994, written on behalf of the Universal House of Justice to an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individual believer)</w:t>
      </w:r>
      <w:r w:rsidRPr="0082407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[6]</w:t>
      </w:r>
    </w:p>
    <w:p w14:paraId="12661C70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25DAC82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In relating the Teachings of the Faith to the discussion of contemporary social issues,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Bahá’í publications are challenged by the need to adapt editorial policies to the ever-changing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public perceptions of those issues, without compromising the fundamental Bahá’í principles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and concepts involved. The question of “gender inclusive language” guidelines is a case in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point. The editors of a publication like the Journal will certainly have acquainted themselves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with the various points of view on the subject current among the readership which they and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their authors are addressing, together with prevailing modes of expression. These factors will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exercise an influence on Bahá’í editorial policy, but must do so within the context of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Teachings.</w:t>
      </w:r>
    </w:p>
    <w:p w14:paraId="0EAFDD6F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C422C5D" w14:textId="0CEB9FF4" w:rsidR="00F759E9" w:rsidRPr="0040722D" w:rsidRDefault="00F759E9" w:rsidP="00DB70EA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Clearly, the Scriptures of the Faith, as revealed by the Founders and interpreted by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‘Abdu’l-Bahá and the Guardian, impose their own requirements on Bahá’í authors and editors</w:t>
      </w:r>
      <w:r w:rsidR="00DB70EA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a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like. On the one hand, an editorial board will quite properly be concerned to take into account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the preferences and convictions common to the great majority of the intended readers of its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publication. On the other, Bahá’í authors must be left entirely free to discuss the Revelation of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Bahá’u’lláh in its own terms and language as set out in the Bahá’í Scriptures themselves and in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their authorized interpretations, irrespective of current fashions in academic and other public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discourse. That is to say: the Sacred Writings of the Faith and those of the Guardian do not use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the “gender inclusive language” now in vogue, and it would therefore not be appropriate for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Editorial Board to impose such current standards on Bahá’í authors.</w:t>
      </w:r>
    </w:p>
    <w:p w14:paraId="41ACD5A9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(26 July 1996, written on behalf of the Universal House of Justice to a National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Spiritual Assembly)</w:t>
      </w:r>
      <w:r w:rsidRPr="0082407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[7]</w:t>
      </w:r>
    </w:p>
    <w:p w14:paraId="1E8D8133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5A23BF9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Your letter of 19 September 1996 expressing your concern regarding the use of inclusive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masculine terms in the Sacred Writings has been received by the Universal House of Justice,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and we have been asked to reply.</w:t>
      </w:r>
    </w:p>
    <w:p w14:paraId="2BE38D02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lastRenderedPageBreak/>
        <w:t> </w:t>
      </w:r>
    </w:p>
    <w:p w14:paraId="53A55F7D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The point you have raised regarding the sensitivity of women, both Bahá’í and non-Bahá’í, to the use of masculine nouns and pronouns when referring to God is noted and your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concern appreciated. It is recognized that the question of gender in language presents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difficulties at this time; however, it must also be recognized that the problem varies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considerably from language to language, depending on the number of grammatical genders that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each language uses.</w:t>
      </w:r>
    </w:p>
    <w:p w14:paraId="0A4D2F7B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4E2338D5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English is fortunate in having a common gender. Therefore, the issue of gender-specific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nouns may be resolved either by changing the usage of nouns, or by permitting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consciousness of sexual equality to modify the meaning of nouns as they are now used. No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doubt both courses will be followed in the evolution of the language. It is generally considered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preferable to permit the change of consciousness to change the meaning that people attribute to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words, rather than to press the use of forms of words, which may seem contrived.</w:t>
      </w:r>
    </w:p>
    <w:p w14:paraId="3848113B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FC9D3B5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Likewise, when considering the manner in which masculine nouns and pronouns are used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to refer to God, it is important to bear in mind that when Bahá’u’lláh was revealing His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Scriptures He had to use language and forms of expression which could be understood by those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whom He was addressing. This is the case with every Prophet; He is compelled to use old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forms through which He will raise humanity to a new level of understanding. In Arabic and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Persian, as in English and most European languages, it has been customary to refer to God as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“Lord” and “Father”, rather than “Lady” and “Mother”. While using the conventional wording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Bahá’u’lláh approached the matter on two levels. In relation to God He devoted vast numbers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of Tablets to conveying the truth that God is not only neither male nor female, but is far above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all human understanding. If you study deeply the Writings of Bahá’u’lláh that portray both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transcendence and immanence of God you will find that the entire question of sex in this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context falls into total insignificance.</w:t>
      </w:r>
    </w:p>
    <w:p w14:paraId="3CCBA756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EA33487" w14:textId="450F78FB" w:rsidR="00F759E9" w:rsidRPr="0040722D" w:rsidRDefault="00F759E9" w:rsidP="00DB70EA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On the human level, the Bahá’í Teachings stress again and again the equality of men and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women. They do not ignore the differences between the sexes, but repeatedly emphasize their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equality. This is a universal concept, irrespective of the language in which it is expressed.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Regarding the pronouns which refer to the Deity, in Arabic there is a distinction between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the masculine and feminine; however, the Persian language does not make such a distinction in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pronouns between the sexes. As you have noted in your letter, the style of translation into</w:t>
      </w:r>
      <w:r w:rsidR="00DB70EA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English was set by Shoghi Effendi. In respect to the Sacred Writings, the originals clearly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cannot be changed, and the House of Justice does not feel it appropriate to change Shoghi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Effendi’s usage of certain nouns in his translations. The Guardian did not even approve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changing of pronouns in Bahá’í prayers when they are read. Therefore, no deviation in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translation from the actual meaning of the words, to accommodate the general trend of thought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and behavior affecting a language, is permissible, unless, of course, the equivalent of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original word does not exist in a given language.</w:t>
      </w:r>
    </w:p>
    <w:p w14:paraId="1622E81A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lastRenderedPageBreak/>
        <w:t> </w:t>
      </w:r>
    </w:p>
    <w:p w14:paraId="542EE4BE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‘Abdu’l-Bahá says: “...in His estimate there is no question of sex.” “In the estimation of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God there is no gender.”</w:t>
      </w:r>
    </w:p>
    <w:p w14:paraId="260A28D0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ECC7A98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The challenge, therefore, is to accept the use of pronouns in their generic sense, which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will lead one to view the matter in terms of a spiritual response, rather than one of semantics.</w:t>
      </w:r>
    </w:p>
    <w:p w14:paraId="3587FA8D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CA3CB44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The principle of the equality of men and women, which is firmly established by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Bahá’u’lláh and forms one of the basic tenets of our Faith, will be fully realized as the human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race matures in its understanding of the significance of His Revelation. Equality will be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achieved as a direct result of the transformations the believers make in their attitudes toward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this fundamental issue, and despite the exigencies of the languages in which the revealed Words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have been received and translated.</w:t>
      </w:r>
    </w:p>
    <w:p w14:paraId="72B9B396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(24 October 1996, written on behalf of the Universal House of Justice to an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individual believer) </w:t>
      </w:r>
      <w:r w:rsidRPr="00824072">
        <w:rPr>
          <w:rFonts w:ascii="Times New Roman" w:eastAsia="Times New Roman" w:hAnsi="Times New Roman" w:cs="Times New Roman"/>
          <w:b/>
          <w:color w:val="000000"/>
          <w:sz w:val="24"/>
        </w:rPr>
        <w:t>[8]</w:t>
      </w:r>
    </w:p>
    <w:p w14:paraId="592B710F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29D381E" w14:textId="33DB4D91" w:rsidR="00F759E9" w:rsidRPr="0040722D" w:rsidRDefault="00824072" w:rsidP="0040722D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F759E9" w:rsidRPr="0040722D">
        <w:rPr>
          <w:rFonts w:ascii="Times New Roman" w:eastAsia="Times New Roman" w:hAnsi="Times New Roman" w:cs="Times New Roman"/>
          <w:color w:val="000000"/>
          <w:sz w:val="24"/>
        </w:rPr>
        <w:t>In response to your email of 21 August 1998 requesting guidance concerning the use of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759E9" w:rsidRPr="0040722D">
        <w:rPr>
          <w:rFonts w:ascii="Times New Roman" w:eastAsia="Times New Roman" w:hAnsi="Times New Roman" w:cs="Times New Roman"/>
          <w:color w:val="000000"/>
          <w:sz w:val="24"/>
        </w:rPr>
        <w:t>“gender-sensitive language” for use in your “discussions with potential authors and in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759E9" w:rsidRPr="0040722D">
        <w:rPr>
          <w:rFonts w:ascii="Times New Roman" w:eastAsia="Times New Roman" w:hAnsi="Times New Roman" w:cs="Times New Roman"/>
          <w:color w:val="000000"/>
          <w:sz w:val="24"/>
        </w:rPr>
        <w:t>editing of their work”, we are able to provide the following comments.</w:t>
      </w:r>
    </w:p>
    <w:p w14:paraId="147ED7C7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128B0F4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The Universal House of Justice has previously stated in response to a similar query that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the use of “gender inclusive language” is one of the many contemporary issues which challenge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Bahá’í publications to adapt editorial policies to the ever-changing public perceptions without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compromising the fundamental Bahá’í principles and concepts involved. It is the responsibility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of authors and editors to acquaint themselves with the various points of view on the subject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current among the readership which they are addressing, together with the prevailing modes of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expression. These factors will exercise an influence on Bahá’í editorial policy, but must do so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within the context of the Teachings.</w:t>
      </w:r>
    </w:p>
    <w:p w14:paraId="71195B4D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4D090EE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Clearly, the Scriptures of the Faith, as revealed by the Founders and interpreted by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‘Abdu’l-Bahá and the Guardian, impose their own requirements on Bahá’í authors and editors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alike. On the one hand, an editorial board will quite properly be concerned to take into account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the preferences and convictions common to the great majority of the intended readers of its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publication. On the other, Bahá’í authors must be left entirely free to discuss the Revelation of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Bahá’u’lláh in its own terms and language as set out in the Bahá’í Scriptures themselves and in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their authorized interpretations, irrespective of current fashions in academic and other public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discourse.</w:t>
      </w:r>
    </w:p>
    <w:p w14:paraId="0054F353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034E3AE" w14:textId="661AA3AD" w:rsidR="00F759E9" w:rsidRPr="0040722D" w:rsidRDefault="00F759E9" w:rsidP="00DB70EA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It is not surprising that the struggle to achieve such a balance during an era of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unprecedented social and intellectual turmoil is very challenging to Bahá’í publishers.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Inevitably,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lastRenderedPageBreak/>
        <w:t>there will be certain segments of the public who will object in some degree to</w:t>
      </w:r>
      <w:r w:rsidR="00DB70EA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whatever resolution is arrived at in any given case, but this should not unduly distress either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Bahá’í authors or Bahá’í editors.</w:t>
      </w:r>
    </w:p>
    <w:p w14:paraId="680F80D2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(16 September 1998, written on behalf of the Universal House of Justice to a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Bahá’í Publisher)</w:t>
      </w:r>
      <w:r w:rsidRPr="0082407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[9]</w:t>
      </w:r>
    </w:p>
    <w:p w14:paraId="35CDE6BC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7198A19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The Universal House of Justice has received your email message of 17 September 1999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requesting guidance on the question of gender as it relates to the Deity and the use of gender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specific pronouns when referring to God.</w:t>
      </w:r>
    </w:p>
    <w:p w14:paraId="69D3A5B7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7894601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When considering the manner in which masculine pronouns are used to refer to God, it is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important to bear in mind that when Bahá’u’lláh was revealing His Scriptures He had to use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language and forms of expression which could be understood by those whom He was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addressing. This is the case with every Prophet; He is compelled to use old forms through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which He will raise humanity to a new level of understanding. In Arabic and Persian, as in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English and most European languages, it has been customary to refer to God as “Lord” and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“Father”, rather than “Lady” and “Mother”. While using the conventional wording,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Bahá’u’lláh devoted vast numbers of Tablets to conveying the truth that God is not only neither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male nor female, but also is far above all human understanding. If one studies deeply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Writings of Bahá’u’lláh that portray both the transcendence and immanence of God it becomes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clear that the entire subject of sex in this context is essentially irrelevant….</w:t>
      </w:r>
    </w:p>
    <w:p w14:paraId="684F7D1C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4C7F98FA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The style of translation into English was set by Shoghi Effendi, and in respect to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Sacred Writings the originals clearly cannot be changed. The Guardian did not even approve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the changing of pronouns in Bahá’í prayers when they are read. Therefore, when translating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Sacred Writings it is not possible to alter the actual meaning of the words to accommodate the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general trend of thought and behavior affecting a language.</w:t>
      </w:r>
    </w:p>
    <w:p w14:paraId="561C87AF" w14:textId="77777777" w:rsidR="00F759E9" w:rsidRPr="0040722D" w:rsidRDefault="00F759E9" w:rsidP="0082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F8E2EC0" w14:textId="77777777" w:rsidR="00F759E9" w:rsidRPr="0040722D" w:rsidRDefault="00F759E9" w:rsidP="0040722D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The challenge, therefore, is to accept the use of pronouns in their generic rather than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gender sense, which will lead one to view issues in terms of a spiritual response, rather than one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of semantics. The Bahá’í Teachings stress again and again the equality of men and women.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They do not ignore the differences between the sexes, but repeatedly emphasize their equality.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This is a universal principle of the Faith, irrespective of the language in which it is expressed.</w:t>
      </w:r>
    </w:p>
    <w:p w14:paraId="33EADC44" w14:textId="5633AB56" w:rsidR="00581BCB" w:rsidRPr="00853B5B" w:rsidRDefault="00F759E9" w:rsidP="00853B5B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0722D">
        <w:rPr>
          <w:rFonts w:ascii="Times New Roman" w:eastAsia="Times New Roman" w:hAnsi="Times New Roman" w:cs="Times New Roman"/>
          <w:color w:val="000000"/>
          <w:sz w:val="24"/>
        </w:rPr>
        <w:t>(7 October 1999, written on behalf of the Universal House of Justice to a</w:t>
      </w:r>
      <w:r w:rsidR="00DC00E4" w:rsidRPr="00407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722D">
        <w:rPr>
          <w:rFonts w:ascii="Times New Roman" w:eastAsia="Times New Roman" w:hAnsi="Times New Roman" w:cs="Times New Roman"/>
          <w:color w:val="000000"/>
          <w:sz w:val="24"/>
        </w:rPr>
        <w:t>National Spiritual Assembly)</w:t>
      </w:r>
      <w:r w:rsidRPr="0082407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[10]</w:t>
      </w:r>
    </w:p>
    <w:sectPr w:rsidR="00581BCB" w:rsidRPr="00853B5B" w:rsidSect="008C63A0">
      <w:pgSz w:w="12240" w:h="15840"/>
      <w:pgMar w:top="144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4A356" w14:textId="77777777" w:rsidR="003D4137" w:rsidRDefault="003D4137" w:rsidP="003A375F">
      <w:pPr>
        <w:spacing w:after="0" w:line="240" w:lineRule="auto"/>
      </w:pPr>
      <w:r>
        <w:separator/>
      </w:r>
    </w:p>
  </w:endnote>
  <w:endnote w:type="continuationSeparator" w:id="0">
    <w:p w14:paraId="39CC3E13" w14:textId="77777777" w:rsidR="003D4137" w:rsidRDefault="003D4137" w:rsidP="003A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0EFDF" w14:textId="77777777" w:rsidR="003D4137" w:rsidRDefault="003D4137" w:rsidP="003A375F">
      <w:pPr>
        <w:spacing w:after="0" w:line="240" w:lineRule="auto"/>
      </w:pPr>
      <w:r>
        <w:separator/>
      </w:r>
    </w:p>
  </w:footnote>
  <w:footnote w:type="continuationSeparator" w:id="0">
    <w:p w14:paraId="2F64EEBE" w14:textId="77777777" w:rsidR="003D4137" w:rsidRDefault="003D4137" w:rsidP="003A375F">
      <w:pPr>
        <w:spacing w:after="0" w:line="240" w:lineRule="auto"/>
      </w:pPr>
      <w:r>
        <w:continuationSeparator/>
      </w:r>
    </w:p>
  </w:footnote>
  <w:footnote w:id="1">
    <w:p w14:paraId="1052290C" w14:textId="17790710" w:rsidR="003D4137" w:rsidRDefault="003D4137" w:rsidP="00E27B23">
      <w:pPr>
        <w:shd w:val="clear" w:color="auto" w:fill="FFFFFF"/>
        <w:spacing w:before="180" w:after="120" w:line="240" w:lineRule="auto"/>
        <w:ind w:left="216" w:right="-576" w:hanging="216"/>
        <w:outlineLvl w:val="0"/>
      </w:pPr>
      <w:r>
        <w:rPr>
          <w:rStyle w:val="FootnoteReference"/>
        </w:rPr>
        <w:footnoteRef/>
      </w:r>
      <w:r>
        <w:t xml:space="preserve"> </w:t>
      </w:r>
      <w:r w:rsidRPr="006B32F4">
        <w:rPr>
          <w:rFonts w:ascii="Arial" w:hAnsi="Arial" w:cs="Arial"/>
          <w:sz w:val="20"/>
          <w:szCs w:val="20"/>
        </w:rPr>
        <w:t xml:space="preserve"> This </w:t>
      </w:r>
      <w:r w:rsidR="00366AA3" w:rsidRPr="006B32F4">
        <w:rPr>
          <w:rFonts w:ascii="Arial" w:hAnsi="Arial" w:cs="Arial"/>
          <w:sz w:val="20"/>
          <w:szCs w:val="20"/>
        </w:rPr>
        <w:t>compilation</w:t>
      </w:r>
      <w:r w:rsidRPr="006B32F4">
        <w:rPr>
          <w:rFonts w:ascii="Arial" w:hAnsi="Arial" w:cs="Arial"/>
          <w:sz w:val="20"/>
          <w:szCs w:val="20"/>
        </w:rPr>
        <w:t xml:space="preserve"> was first p</w:t>
      </w:r>
      <w:r w:rsidRPr="006B32F4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osted in plain-text at </w:t>
      </w:r>
      <w:hyperlink r:id="rId1" w:history="1">
        <w:r w:rsidRPr="006B32F4">
          <w:rPr>
            <w:rStyle w:val="Hyperlink"/>
            <w:rFonts w:ascii="Arial" w:eastAsia="Times New Roman" w:hAnsi="Arial" w:cs="Arial"/>
            <w:kern w:val="36"/>
            <w:sz w:val="20"/>
            <w:szCs w:val="20"/>
          </w:rPr>
          <w:t>http://worldlanguageprocess.org/essays/uhj_on_gender.htm</w:t>
        </w:r>
      </w:hyperlink>
      <w:r w:rsidRPr="006B32F4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(</w:t>
      </w:r>
      <w:bookmarkStart w:id="0" w:name="_GoBack"/>
      <w:bookmarkEnd w:id="0"/>
      <w:r w:rsidRPr="006B32F4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2002). It was formatted and reposted at </w:t>
      </w:r>
      <w:hyperlink r:id="rId2" w:history="1">
        <w:r w:rsidR="006B32F4" w:rsidRPr="006B32F4">
          <w:rPr>
            <w:rStyle w:val="Hyperlink"/>
            <w:rFonts w:ascii="Arial" w:eastAsia="Times New Roman" w:hAnsi="Arial" w:cs="Arial"/>
            <w:kern w:val="36"/>
            <w:sz w:val="20"/>
            <w:szCs w:val="20"/>
          </w:rPr>
          <w:t>https://bahai-library.com/compilation_masculine_gender_writings</w:t>
        </w:r>
      </w:hyperlink>
      <w:r w:rsidR="00DC0BA3" w:rsidRPr="006B32F4">
        <w:rPr>
          <w:rFonts w:ascii="Arial" w:hAnsi="Arial" w:cs="Arial"/>
          <w:sz w:val="20"/>
          <w:szCs w:val="20"/>
        </w:rPr>
        <w:t xml:space="preserve"> </w:t>
      </w:r>
      <w:r w:rsidRPr="006B32F4">
        <w:rPr>
          <w:rFonts w:ascii="Arial" w:eastAsia="Times New Roman" w:hAnsi="Arial" w:cs="Arial"/>
          <w:color w:val="000000"/>
          <w:kern w:val="36"/>
          <w:sz w:val="20"/>
          <w:szCs w:val="20"/>
        </w:rPr>
        <w:t>(2021).</w:t>
      </w:r>
      <w:r w:rsidR="00D074A1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</w:t>
      </w:r>
    </w:p>
  </w:footnote>
  <w:footnote w:id="2">
    <w:p w14:paraId="08612274" w14:textId="104B7B35" w:rsidR="00D074A1" w:rsidRDefault="00D074A1" w:rsidP="00E27B23">
      <w:pPr>
        <w:pStyle w:val="FootnoteText"/>
        <w:spacing w:before="180" w:after="120"/>
        <w:ind w:left="216" w:right="-576" w:hanging="216"/>
        <w:outlineLvl w:val="0"/>
      </w:pPr>
      <w:r>
        <w:rPr>
          <w:rStyle w:val="FootnoteReference"/>
        </w:rPr>
        <w:footnoteRef/>
      </w:r>
      <w:r>
        <w:t xml:space="preserve"> </w:t>
      </w:r>
      <w:r w:rsidRPr="00D074A1">
        <w:rPr>
          <w:rFonts w:ascii="Arial" w:eastAsia="Times New Roman" w:hAnsi="Arial" w:cs="Arial"/>
          <w:color w:val="000000"/>
          <w:sz w:val="20"/>
          <w:szCs w:val="20"/>
        </w:rPr>
        <w:t>“The Promulgation of Universal Peace: Talks Delivered by ‘Abdu’l-Bahá during His Visit to the United States and Canada in 1912”, rev. ed. (Wilmette: Bahá’í Publishing Trust, 1995), pp. 174 and 374.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E9"/>
    <w:rsid w:val="00101505"/>
    <w:rsid w:val="00187D86"/>
    <w:rsid w:val="0033468D"/>
    <w:rsid w:val="00345C01"/>
    <w:rsid w:val="00366AA3"/>
    <w:rsid w:val="003A375F"/>
    <w:rsid w:val="003D4137"/>
    <w:rsid w:val="00403390"/>
    <w:rsid w:val="0040722D"/>
    <w:rsid w:val="004E0C89"/>
    <w:rsid w:val="00581BCB"/>
    <w:rsid w:val="006B32F4"/>
    <w:rsid w:val="008177DF"/>
    <w:rsid w:val="00824072"/>
    <w:rsid w:val="00853B5B"/>
    <w:rsid w:val="008C63A0"/>
    <w:rsid w:val="00931410"/>
    <w:rsid w:val="00A2408F"/>
    <w:rsid w:val="00AA0994"/>
    <w:rsid w:val="00CE7915"/>
    <w:rsid w:val="00D074A1"/>
    <w:rsid w:val="00D468B1"/>
    <w:rsid w:val="00DB70EA"/>
    <w:rsid w:val="00DC00E4"/>
    <w:rsid w:val="00DC0BA3"/>
    <w:rsid w:val="00E27B23"/>
    <w:rsid w:val="00F759E9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718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A375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375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A37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37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A375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375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A37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3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orldlanguageprocess.org/essays/uhj_on_gender.htm" TargetMode="External"/><Relationship Id="rId2" Type="http://schemas.openxmlformats.org/officeDocument/2006/relationships/hyperlink" Target="https://bahai-library.com/compilation_masculine_gender_wri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2892</Words>
  <Characters>16487</Characters>
  <Application>Microsoft Macintosh Word</Application>
  <DocSecurity>0</DocSecurity>
  <Lines>137</Lines>
  <Paragraphs>38</Paragraphs>
  <ScaleCrop>false</ScaleCrop>
  <Company/>
  <LinksUpToDate>false</LinksUpToDate>
  <CharactersWithSpaces>19341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Jonah Winters</cp:lastModifiedBy>
  <cp:revision>28</cp:revision>
  <dcterms:created xsi:type="dcterms:W3CDTF">2021-02-02T11:57:00Z</dcterms:created>
  <dcterms:modified xsi:type="dcterms:W3CDTF">2021-03-26T19:26:00Z</dcterms:modified>
</cp:coreProperties>
</file>